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A892A" w14:textId="451350F9" w:rsidR="00BB28E9" w:rsidRDefault="648088EC" w:rsidP="064CB89E">
      <w:pPr>
        <w:tabs>
          <w:tab w:val="right" w:pos="9638"/>
        </w:tabs>
        <w:rPr>
          <w:color w:val="6D9C41"/>
          <w:sz w:val="36"/>
          <w:szCs w:val="36"/>
        </w:rPr>
      </w:pPr>
      <w:bookmarkStart w:id="0" w:name="_GoBack"/>
      <w:bookmarkEnd w:id="0"/>
      <w:r w:rsidRPr="5F046401">
        <w:rPr>
          <w:color w:val="6D9C41"/>
          <w:sz w:val="28"/>
          <w:szCs w:val="28"/>
          <w:lang w:eastAsia="en-AU"/>
        </w:rPr>
        <w:t xml:space="preserve">An Invitation to </w:t>
      </w:r>
      <w:r w:rsidR="00930C19">
        <w:rPr>
          <w:color w:val="6D9C41"/>
          <w:sz w:val="28"/>
          <w:szCs w:val="28"/>
          <w:lang w:eastAsia="en-AU"/>
        </w:rPr>
        <w:t>Barley Researchers in Australia</w:t>
      </w:r>
    </w:p>
    <w:p w14:paraId="127CEC46" w14:textId="1FE9070F" w:rsidR="00BB28E9" w:rsidRDefault="00BB28E9" w:rsidP="00BB28E9">
      <w:r w:rsidRPr="00BB28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E7D339" wp14:editId="649F2399">
                <wp:simplePos x="0" y="0"/>
                <wp:positionH relativeFrom="column">
                  <wp:posOffset>17576</wp:posOffset>
                </wp:positionH>
                <wp:positionV relativeFrom="paragraph">
                  <wp:posOffset>27759</wp:posOffset>
                </wp:positionV>
                <wp:extent cx="6108807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8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8d8d8 [2732]" from="1.4pt,2.2pt" to="482.4pt,2.2pt" w14:anchorId="7A8B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"/>
            </w:pict>
          </mc:Fallback>
        </mc:AlternateContent>
      </w:r>
    </w:p>
    <w:p w14:paraId="5D80EF00" w14:textId="6D0508B5" w:rsidR="00752AC9" w:rsidRPr="00B3103F" w:rsidRDefault="00930C19" w:rsidP="064CB8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Field Trial Access</w:t>
      </w:r>
      <w:r w:rsidR="080EEA93" w:rsidRPr="064CB89E">
        <w:rPr>
          <w:b/>
          <w:bCs/>
          <w:sz w:val="28"/>
          <w:szCs w:val="28"/>
        </w:rPr>
        <w:t xml:space="preserve"> Invitation</w:t>
      </w:r>
      <w:r w:rsidR="5E8DA104" w:rsidRPr="064CB89E">
        <w:rPr>
          <w:b/>
          <w:bCs/>
          <w:sz w:val="28"/>
          <w:szCs w:val="28"/>
        </w:rPr>
        <w:t xml:space="preserve"> </w:t>
      </w:r>
      <w:r w:rsidR="77E78DC1" w:rsidRPr="064CB89E">
        <w:rPr>
          <w:b/>
          <w:bCs/>
          <w:sz w:val="28"/>
          <w:szCs w:val="28"/>
        </w:rPr>
        <w:t>–</w:t>
      </w:r>
      <w:r w:rsidR="5E8DA104" w:rsidRPr="064CB89E">
        <w:rPr>
          <w:b/>
          <w:bCs/>
          <w:sz w:val="28"/>
          <w:szCs w:val="28"/>
        </w:rPr>
        <w:t xml:space="preserve"> </w:t>
      </w:r>
      <w:r>
        <w:rPr>
          <w:b/>
          <w:bCs/>
          <w:color w:val="6D9C41"/>
          <w:sz w:val="28"/>
          <w:szCs w:val="28"/>
        </w:rPr>
        <w:t>OzBarley field trials in 2024 in WA, SA and NSW</w:t>
      </w:r>
    </w:p>
    <w:p w14:paraId="2393C5CB" w14:textId="77777777" w:rsidR="00930C19" w:rsidRDefault="00930C19" w:rsidP="00752AC9">
      <w:pPr>
        <w:rPr>
          <w:b/>
          <w:szCs w:val="22"/>
        </w:rPr>
      </w:pPr>
    </w:p>
    <w:p w14:paraId="47C16BF8" w14:textId="086D2F58" w:rsidR="00752AC9" w:rsidRPr="003925A5" w:rsidRDefault="002506CD" w:rsidP="003925A5">
      <w:pPr>
        <w:spacing w:before="0" w:after="120"/>
        <w:rPr>
          <w:b/>
          <w:color w:val="6D9C41"/>
        </w:rPr>
      </w:pPr>
      <w:r w:rsidRPr="003925A5">
        <w:rPr>
          <w:b/>
          <w:color w:val="6D9C41"/>
        </w:rPr>
        <w:t>Invitation</w:t>
      </w:r>
    </w:p>
    <w:p w14:paraId="0A75B043" w14:textId="0CED5E44" w:rsidR="00470871" w:rsidRDefault="00470871" w:rsidP="00705525">
      <w:pPr>
        <w:spacing w:before="0" w:after="120"/>
        <w:rPr>
          <w:lang w:eastAsia="en-AU"/>
        </w:rPr>
      </w:pPr>
      <w:r>
        <w:rPr>
          <w:lang w:eastAsia="en-AU"/>
        </w:rPr>
        <w:t>The GRDC and t</w:t>
      </w:r>
      <w:r w:rsidR="080EEA93" w:rsidRPr="064CB89E">
        <w:rPr>
          <w:lang w:eastAsia="en-AU"/>
        </w:rPr>
        <w:t xml:space="preserve">he </w:t>
      </w:r>
      <w:r w:rsidR="00930C19">
        <w:rPr>
          <w:lang w:eastAsia="en-AU"/>
        </w:rPr>
        <w:t>OzBarley project team, led by the Australian Plant Phenomics Facility and University of Adelaide</w:t>
      </w:r>
      <w:r>
        <w:rPr>
          <w:lang w:eastAsia="en-AU"/>
        </w:rPr>
        <w:t>, invite</w:t>
      </w:r>
      <w:r w:rsidR="080EEA93" w:rsidRPr="064CB89E">
        <w:rPr>
          <w:lang w:eastAsia="en-AU"/>
        </w:rPr>
        <w:t xml:space="preserve"> expressions of interest from </w:t>
      </w:r>
      <w:r>
        <w:rPr>
          <w:lang w:eastAsia="en-AU"/>
        </w:rPr>
        <w:t>barley researchers wishing to access field trials of the OzBarley elite panel in WA, SA and/or NSW in 2024.</w:t>
      </w:r>
    </w:p>
    <w:p w14:paraId="09460DDB" w14:textId="57F8B15E" w:rsidR="005D43F5" w:rsidRDefault="00705525" w:rsidP="00705525">
      <w:pPr>
        <w:spacing w:before="0" w:after="120"/>
        <w:rPr>
          <w:lang w:eastAsia="en-AU"/>
        </w:rPr>
      </w:pPr>
      <w:r>
        <w:rPr>
          <w:lang w:eastAsia="en-AU"/>
        </w:rPr>
        <w:pict w14:anchorId="35F9C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pt;height:302pt">
            <v:imagedata r:id="rId11" o:title="379574124_855708296229426_6599565248104239073_n" croptop="8826f"/>
          </v:shape>
        </w:pict>
      </w:r>
    </w:p>
    <w:p w14:paraId="30DC5CAC" w14:textId="77777777" w:rsidR="00932291" w:rsidRDefault="00932291" w:rsidP="003925A5">
      <w:pPr>
        <w:spacing w:before="0" w:after="120"/>
        <w:rPr>
          <w:b/>
          <w:color w:val="6D9C41"/>
        </w:rPr>
      </w:pPr>
    </w:p>
    <w:p w14:paraId="607E9E6F" w14:textId="6F79DB3B" w:rsidR="00752AC9" w:rsidRPr="003925A5" w:rsidRDefault="00752AC9" w:rsidP="003925A5">
      <w:pPr>
        <w:spacing w:before="0" w:after="120"/>
        <w:rPr>
          <w:b/>
          <w:color w:val="6D9C41"/>
        </w:rPr>
      </w:pPr>
      <w:r w:rsidRPr="003925A5">
        <w:rPr>
          <w:b/>
          <w:color w:val="6D9C41"/>
        </w:rPr>
        <w:t>Background</w:t>
      </w:r>
    </w:p>
    <w:p w14:paraId="72F4006D" w14:textId="2896A42E" w:rsidR="00470871" w:rsidRDefault="002506CD" w:rsidP="00705525">
      <w:r>
        <w:t>OzBarley is a national data asset, funded by the Australian Research Data Commons and the GRDC, with co-contributions from many research and industry partners.</w:t>
      </w:r>
      <w:r w:rsidR="00A92689">
        <w:t xml:space="preserve"> </w:t>
      </w:r>
      <w:r w:rsidR="00860429">
        <w:t xml:space="preserve">The </w:t>
      </w:r>
      <w:r w:rsidR="00A92689" w:rsidRPr="00A92689">
        <w:t xml:space="preserve">OzBarley </w:t>
      </w:r>
      <w:r w:rsidR="00860429">
        <w:t>data platform</w:t>
      </w:r>
      <w:r w:rsidR="00003F1F">
        <w:t xml:space="preserve"> is </w:t>
      </w:r>
      <w:r w:rsidR="00860429">
        <w:t>set to launch late 2024</w:t>
      </w:r>
      <w:r w:rsidR="00003F1F">
        <w:t xml:space="preserve"> and</w:t>
      </w:r>
      <w:r w:rsidR="00860429">
        <w:t xml:space="preserve"> will provide the </w:t>
      </w:r>
      <w:r w:rsidR="00860429">
        <w:rPr>
          <w:rFonts w:cs="Calibri"/>
          <w:szCs w:val="22"/>
        </w:rPr>
        <w:t xml:space="preserve">basis for </w:t>
      </w:r>
      <w:r w:rsidR="00860429">
        <w:rPr>
          <w:rStyle w:val="Emphasis"/>
          <w:rFonts w:cs="Calibri"/>
          <w:szCs w:val="22"/>
        </w:rPr>
        <w:t>in silico</w:t>
      </w:r>
      <w:r w:rsidR="00860429">
        <w:rPr>
          <w:rFonts w:cs="Calibri"/>
          <w:szCs w:val="22"/>
        </w:rPr>
        <w:t xml:space="preserve"> research and gene discovery</w:t>
      </w:r>
      <w:r w:rsidR="00860429">
        <w:t>.  OzBarley</w:t>
      </w:r>
      <w:r w:rsidR="00003F1F">
        <w:t xml:space="preserve"> will </w:t>
      </w:r>
      <w:r w:rsidR="00003F1F">
        <w:rPr>
          <w:rFonts w:cs="Calibri"/>
          <w:szCs w:val="22"/>
        </w:rPr>
        <w:t>reduce the barrier to entry for barley pre-breeding research</w:t>
      </w:r>
      <w:r w:rsidR="00860429">
        <w:rPr>
          <w:rFonts w:cs="Calibri"/>
          <w:szCs w:val="22"/>
        </w:rPr>
        <w:t xml:space="preserve">, since the generation and genotyping of barley populations and panels </w:t>
      </w:r>
      <w:r w:rsidR="00003F1F">
        <w:rPr>
          <w:rFonts w:cs="Calibri"/>
          <w:szCs w:val="22"/>
        </w:rPr>
        <w:t>(</w:t>
      </w:r>
      <w:r w:rsidR="00860429">
        <w:rPr>
          <w:rFonts w:cs="Calibri"/>
          <w:szCs w:val="22"/>
        </w:rPr>
        <w:t>a large financial and time commitment</w:t>
      </w:r>
      <w:r w:rsidR="00003F1F">
        <w:rPr>
          <w:rFonts w:cs="Calibri"/>
          <w:szCs w:val="22"/>
        </w:rPr>
        <w:t>)</w:t>
      </w:r>
      <w:r w:rsidR="00860429">
        <w:rPr>
          <w:rFonts w:cs="Calibri"/>
          <w:szCs w:val="22"/>
        </w:rPr>
        <w:t xml:space="preserve">, is </w:t>
      </w:r>
      <w:r w:rsidR="00003F1F">
        <w:rPr>
          <w:rFonts w:cs="Calibri"/>
          <w:szCs w:val="22"/>
        </w:rPr>
        <w:t xml:space="preserve">already </w:t>
      </w:r>
      <w:r w:rsidR="00860429">
        <w:rPr>
          <w:rFonts w:cs="Calibri"/>
          <w:szCs w:val="22"/>
        </w:rPr>
        <w:t>provided and scientists can focus on studying their trait</w:t>
      </w:r>
      <w:r w:rsidR="006E4070">
        <w:rPr>
          <w:rFonts w:cs="Calibri"/>
          <w:szCs w:val="22"/>
        </w:rPr>
        <w:t>(s)</w:t>
      </w:r>
      <w:r w:rsidR="00860429">
        <w:rPr>
          <w:rFonts w:cs="Calibri"/>
          <w:szCs w:val="22"/>
        </w:rPr>
        <w:t xml:space="preserve"> of interest. </w:t>
      </w:r>
      <w:r w:rsidR="00003F1F">
        <w:rPr>
          <w:rFonts w:cs="Calibri"/>
          <w:szCs w:val="22"/>
        </w:rPr>
        <w:t xml:space="preserve"> </w:t>
      </w:r>
      <w:r w:rsidR="00A92689" w:rsidRPr="00A92689">
        <w:t xml:space="preserve">  </w:t>
      </w:r>
    </w:p>
    <w:p w14:paraId="1982C7C3" w14:textId="47D6D6C9" w:rsidR="00003F1F" w:rsidRDefault="002506CD" w:rsidP="00705525">
      <w:r>
        <w:t xml:space="preserve">At its core, </w:t>
      </w:r>
      <w:r w:rsidR="00B07D80">
        <w:t xml:space="preserve">OzBarley comprises </w:t>
      </w:r>
      <w:r>
        <w:t>a collection of ~220 elite barley varieties</w:t>
      </w:r>
      <w:r w:rsidR="00BD7705">
        <w:t>,</w:t>
      </w:r>
      <w:r>
        <w:t xml:space="preserve"> assembled to represent the breeding history of barley in Australia. </w:t>
      </w:r>
      <w:r w:rsidR="0090540D">
        <w:t xml:space="preserve">Pedigree </w:t>
      </w:r>
      <w:r w:rsidR="0086776A">
        <w:t xml:space="preserve">and </w:t>
      </w:r>
      <w:r w:rsidR="0090540D">
        <w:t>g</w:t>
      </w:r>
      <w:r>
        <w:t xml:space="preserve">enotypic data for these lines, </w:t>
      </w:r>
      <w:r w:rsidR="0086776A">
        <w:t xml:space="preserve">including </w:t>
      </w:r>
      <w:r>
        <w:t xml:space="preserve">SNP chip and </w:t>
      </w:r>
      <w:proofErr w:type="spellStart"/>
      <w:r>
        <w:t>RNAseq</w:t>
      </w:r>
      <w:proofErr w:type="spellEnd"/>
      <w:r>
        <w:t xml:space="preserve"> SNP data, will be made publicly available to fast-track gene discover</w:t>
      </w:r>
      <w:r w:rsidR="000978BA">
        <w:t>y</w:t>
      </w:r>
      <w:r>
        <w:t>.</w:t>
      </w:r>
      <w:r w:rsidR="00003F1F">
        <w:t xml:space="preserve">  The vision is for </w:t>
      </w:r>
      <w:r w:rsidR="00003F1F">
        <w:rPr>
          <w:rFonts w:cs="Calibri"/>
          <w:szCs w:val="22"/>
        </w:rPr>
        <w:t xml:space="preserve">researchers to </w:t>
      </w:r>
      <w:r w:rsidR="006E4070">
        <w:rPr>
          <w:rFonts w:cs="Calibri"/>
          <w:szCs w:val="22"/>
        </w:rPr>
        <w:t xml:space="preserve">use the OzBarley resources to accelerate their research interests, while simultaneously </w:t>
      </w:r>
      <w:r w:rsidR="00003F1F">
        <w:rPr>
          <w:rFonts w:cs="Calibri"/>
          <w:szCs w:val="22"/>
        </w:rPr>
        <w:t>grow</w:t>
      </w:r>
      <w:r w:rsidR="006E4070">
        <w:rPr>
          <w:rFonts w:cs="Calibri"/>
          <w:szCs w:val="22"/>
        </w:rPr>
        <w:t>ing</w:t>
      </w:r>
      <w:r w:rsidR="00003F1F">
        <w:rPr>
          <w:rFonts w:cs="Calibri"/>
          <w:szCs w:val="22"/>
        </w:rPr>
        <w:t xml:space="preserve"> the </w:t>
      </w:r>
      <w:r w:rsidR="00535E0B">
        <w:rPr>
          <w:rFonts w:cs="Calibri"/>
          <w:szCs w:val="22"/>
        </w:rPr>
        <w:t xml:space="preserve">OzBarley </w:t>
      </w:r>
      <w:r w:rsidR="00003F1F">
        <w:rPr>
          <w:rFonts w:cs="Calibri"/>
          <w:szCs w:val="22"/>
        </w:rPr>
        <w:t>asset by contributing additional data sets following FAIR data principals.</w:t>
      </w:r>
      <w:r w:rsidR="00535E0B">
        <w:rPr>
          <w:rFonts w:cs="Calibri"/>
          <w:szCs w:val="22"/>
        </w:rPr>
        <w:t xml:space="preserve">  </w:t>
      </w:r>
      <w:r w:rsidR="006E4070">
        <w:rPr>
          <w:rFonts w:cs="Calibri"/>
          <w:szCs w:val="22"/>
        </w:rPr>
        <w:t xml:space="preserve">The accumulation of more </w:t>
      </w:r>
      <w:r w:rsidR="00535E0B">
        <w:rPr>
          <w:rFonts w:cs="Calibri"/>
          <w:szCs w:val="22"/>
        </w:rPr>
        <w:lastRenderedPageBreak/>
        <w:t xml:space="preserve">diverse datatypes will enable future </w:t>
      </w:r>
      <w:r w:rsidR="00535E0B" w:rsidRPr="005606D1">
        <w:rPr>
          <w:szCs w:val="22"/>
        </w:rPr>
        <w:t xml:space="preserve">multi-modal data integration to </w:t>
      </w:r>
      <w:r w:rsidR="00535E0B">
        <w:rPr>
          <w:szCs w:val="22"/>
        </w:rPr>
        <w:t xml:space="preserve">better </w:t>
      </w:r>
      <w:r w:rsidR="00535E0B" w:rsidRPr="005606D1">
        <w:rPr>
          <w:szCs w:val="22"/>
        </w:rPr>
        <w:t>query complex traits in new ways</w:t>
      </w:r>
      <w:r w:rsidR="00535E0B">
        <w:rPr>
          <w:szCs w:val="22"/>
        </w:rPr>
        <w:t xml:space="preserve"> in an </w:t>
      </w:r>
      <w:r w:rsidR="00535E0B" w:rsidRPr="005606D1">
        <w:rPr>
          <w:szCs w:val="22"/>
        </w:rPr>
        <w:t>economically important crop</w:t>
      </w:r>
      <w:r w:rsidR="00535E0B">
        <w:rPr>
          <w:szCs w:val="22"/>
        </w:rPr>
        <w:t>.</w:t>
      </w:r>
    </w:p>
    <w:p w14:paraId="5C138277" w14:textId="3625412B" w:rsidR="002506CD" w:rsidRDefault="006E4070" w:rsidP="00705525">
      <w:r>
        <w:t xml:space="preserve">Supporting the launch of the OzBarley platform in </w:t>
      </w:r>
      <w:r w:rsidR="002506CD">
        <w:t>2024, the elite OzBarley panel will be grown in three locations, York in WA, Roseworthy in SA</w:t>
      </w:r>
      <w:r w:rsidR="00973ED4">
        <w:t>,</w:t>
      </w:r>
      <w:r w:rsidR="002506CD">
        <w:t xml:space="preserve"> and Wagga Wagga in NSW. We invite researchers from across Australia to access </w:t>
      </w:r>
      <w:r w:rsidR="00973ED4">
        <w:t xml:space="preserve">these </w:t>
      </w:r>
      <w:r w:rsidR="00A25BB0">
        <w:t xml:space="preserve">barley </w:t>
      </w:r>
      <w:r w:rsidR="002506CD">
        <w:t>tri</w:t>
      </w:r>
      <w:r w:rsidR="00BD1CB1">
        <w:t>a</w:t>
      </w:r>
      <w:r w:rsidR="002506CD">
        <w:t xml:space="preserve">ls </w:t>
      </w:r>
      <w:r w:rsidR="00973ED4">
        <w:t xml:space="preserve">to phenotype </w:t>
      </w:r>
      <w:r w:rsidR="002506CD">
        <w:t>their trait of interest.</w:t>
      </w:r>
    </w:p>
    <w:p w14:paraId="32AE330C" w14:textId="74B7CC3B" w:rsidR="00973ED4" w:rsidRDefault="002506CD" w:rsidP="00705525">
      <w:r>
        <w:t xml:space="preserve">Researchers collecting the </w:t>
      </w:r>
      <w:r w:rsidR="00BF03A0">
        <w:t xml:space="preserve">information </w:t>
      </w:r>
      <w:r>
        <w:t xml:space="preserve">are expected to share their data under FAIR principles (Findable, Accessible, Interoperable, Reusable) after a </w:t>
      </w:r>
      <w:r w:rsidR="005D43F5">
        <w:t xml:space="preserve">9-months </w:t>
      </w:r>
      <w:r>
        <w:t>quarantine period</w:t>
      </w:r>
      <w:r w:rsidR="00973ED4">
        <w:t>. Th</w:t>
      </w:r>
      <w:r w:rsidR="00BF03A0">
        <w:t>e</w:t>
      </w:r>
      <w:r w:rsidR="00973ED4">
        <w:t xml:space="preserve"> </w:t>
      </w:r>
      <w:r w:rsidR="00BF03A0">
        <w:t xml:space="preserve">quarantine period </w:t>
      </w:r>
      <w:r w:rsidR="00973ED4">
        <w:t xml:space="preserve">provides the principal researcher first mover advantage on analysis and publication, while ensuring eventual integration of data </w:t>
      </w:r>
      <w:r w:rsidR="00BF03A0">
        <w:t xml:space="preserve">into the OzBarley asset for reuse in future </w:t>
      </w:r>
      <w:r w:rsidR="00BF03A0" w:rsidRPr="00F1437E">
        <w:t>industry-focused project</w:t>
      </w:r>
      <w:r w:rsidR="00BF03A0">
        <w:t>s</w:t>
      </w:r>
      <w:r w:rsidR="00BF03A0" w:rsidRPr="00F1437E">
        <w:t xml:space="preserve"> aimed at linking traits to genes for barely improvement.</w:t>
      </w:r>
    </w:p>
    <w:p w14:paraId="05B0E613" w14:textId="0E607090" w:rsidR="002506CD" w:rsidRDefault="002506CD" w:rsidP="00705525">
      <w:r>
        <w:t>Researchers can access either a single trial or multiple trials. The phenotypic measurements must not compromise the trial for other user</w:t>
      </w:r>
      <w:r w:rsidR="000978BA">
        <w:t>s</w:t>
      </w:r>
      <w:r w:rsidR="00BD1CB1">
        <w:t xml:space="preserve"> through destructive sampling</w:t>
      </w:r>
      <w:r>
        <w:t xml:space="preserve"> (e.g. biomass cuts), and should ensure the integrity of the trial plots can be maintained.</w:t>
      </w:r>
      <w:r w:rsidR="00187007" w:rsidRPr="00187007">
        <w:t xml:space="preserve"> </w:t>
      </w:r>
      <w:r w:rsidR="00187007">
        <w:t xml:space="preserve">At each site, lines will be grown in triplicate plots with a locally suitable check </w:t>
      </w:r>
      <w:r w:rsidR="000978BA">
        <w:t xml:space="preserve">variety </w:t>
      </w:r>
      <w:r w:rsidR="00187007">
        <w:t>at higher replication.</w:t>
      </w:r>
    </w:p>
    <w:p w14:paraId="233BF4D6" w14:textId="07AD26AB" w:rsidR="002506CD" w:rsidRDefault="002506CD" w:rsidP="00705525">
      <w:r>
        <w:t>Early and mid-career researchers can apply for travel support from GRDC to support their access of the trials.</w:t>
      </w:r>
    </w:p>
    <w:p w14:paraId="22D7849E" w14:textId="77777777" w:rsidR="00AC2702" w:rsidRDefault="00AC2702" w:rsidP="00752AC9"/>
    <w:p w14:paraId="41076908" w14:textId="0A0F7386" w:rsidR="00A946F8" w:rsidRPr="00385506" w:rsidRDefault="00A946F8" w:rsidP="007F3F68">
      <w:pPr>
        <w:spacing w:before="0" w:after="120"/>
        <w:rPr>
          <w:b/>
          <w:color w:val="6D9C41"/>
        </w:rPr>
      </w:pPr>
      <w:r w:rsidRPr="00385506">
        <w:rPr>
          <w:b/>
          <w:color w:val="6D9C41"/>
        </w:rPr>
        <w:t>Project Examples</w:t>
      </w:r>
    </w:p>
    <w:p w14:paraId="54552442" w14:textId="70A87ABB" w:rsidR="00A946F8" w:rsidRPr="00DA40C0" w:rsidRDefault="00355B83" w:rsidP="007F3F68">
      <w:pPr>
        <w:spacing w:before="0" w:after="120"/>
        <w:rPr>
          <w:color w:val="E36C0A"/>
        </w:rPr>
      </w:pPr>
      <w:r>
        <w:t xml:space="preserve">Opportunities to </w:t>
      </w:r>
      <w:r w:rsidR="002506CD">
        <w:t>access the OzBarley trials could include</w:t>
      </w:r>
      <w:r>
        <w:t>:</w:t>
      </w:r>
    </w:p>
    <w:p w14:paraId="2D7907D6" w14:textId="4ABB1893" w:rsidR="00A64EEA" w:rsidRDefault="002506CD" w:rsidP="005D43F5">
      <w:pPr>
        <w:pStyle w:val="ListParagraph"/>
        <w:numPr>
          <w:ilvl w:val="0"/>
          <w:numId w:val="27"/>
        </w:numPr>
        <w:spacing w:after="120" w:line="276" w:lineRule="auto"/>
        <w:ind w:left="709" w:hanging="284"/>
      </w:pPr>
      <w:r>
        <w:t>Phenology assessment with repeated visual scoring</w:t>
      </w:r>
    </w:p>
    <w:p w14:paraId="06AAA635" w14:textId="66AE7A1A" w:rsidR="002506CD" w:rsidRDefault="002506CD" w:rsidP="005D43F5">
      <w:pPr>
        <w:pStyle w:val="ListParagraph"/>
        <w:numPr>
          <w:ilvl w:val="0"/>
          <w:numId w:val="27"/>
        </w:numPr>
        <w:spacing w:after="120" w:line="276" w:lineRule="auto"/>
        <w:ind w:left="709" w:hanging="284"/>
      </w:pPr>
      <w:r>
        <w:t xml:space="preserve">Development of novel UAV-based phenotyping approaches to e.g. </w:t>
      </w:r>
      <w:r w:rsidR="000978BA">
        <w:t>measure crop canopy, architecture or head numbers</w:t>
      </w:r>
    </w:p>
    <w:p w14:paraId="34ED4F52" w14:textId="76F24E95" w:rsidR="002506CD" w:rsidRDefault="002506CD" w:rsidP="005D43F5">
      <w:pPr>
        <w:pStyle w:val="ListParagraph"/>
        <w:numPr>
          <w:ilvl w:val="0"/>
          <w:numId w:val="27"/>
        </w:numPr>
        <w:spacing w:after="120" w:line="276" w:lineRule="auto"/>
        <w:ind w:left="709" w:hanging="284"/>
      </w:pPr>
      <w:r>
        <w:t xml:space="preserve">Post-harvest assessment of grain quality traits from </w:t>
      </w:r>
      <w:r w:rsidR="00587E64">
        <w:t xml:space="preserve">grain </w:t>
      </w:r>
      <w:r>
        <w:t>samples</w:t>
      </w:r>
    </w:p>
    <w:p w14:paraId="3C447C48" w14:textId="6F313264" w:rsidR="002506CD" w:rsidRPr="00BB28E9" w:rsidRDefault="00587E64" w:rsidP="005D43F5">
      <w:pPr>
        <w:pStyle w:val="ListParagraph"/>
        <w:numPr>
          <w:ilvl w:val="0"/>
          <w:numId w:val="27"/>
        </w:numPr>
        <w:spacing w:after="120" w:line="276" w:lineRule="auto"/>
        <w:ind w:left="709" w:hanging="284"/>
      </w:pPr>
      <w:r>
        <w:t>Measureme</w:t>
      </w:r>
      <w:r w:rsidR="00410308">
        <w:t xml:space="preserve">nt of photosynthetic </w:t>
      </w:r>
      <w:r w:rsidR="00593A30">
        <w:t xml:space="preserve">or water use efficiency </w:t>
      </w:r>
      <w:r w:rsidR="00410308">
        <w:t>parameters</w:t>
      </w:r>
      <w:r w:rsidR="00B73668">
        <w:t xml:space="preserve"> using </w:t>
      </w:r>
      <w:r w:rsidR="00F20FF7">
        <w:t xml:space="preserve">e.g. gas-exchange, </w:t>
      </w:r>
      <w:r w:rsidR="00CB0E8F" w:rsidRPr="00CB0E8F">
        <w:t>Hyperspectral Leaf Reflectance</w:t>
      </w:r>
      <w:r w:rsidR="00F20FF7">
        <w:t xml:space="preserve">, or </w:t>
      </w:r>
      <w:r w:rsidR="00A87E03" w:rsidRPr="00A87E03">
        <w:t xml:space="preserve">natural </w:t>
      </w:r>
      <w:r w:rsidR="00A87E03" w:rsidRPr="005D43F5">
        <w:t>13</w:t>
      </w:r>
      <w:r w:rsidR="00A87E03" w:rsidRPr="00A87E03">
        <w:t>C abundance (δ</w:t>
      </w:r>
      <w:r w:rsidR="00A87E03" w:rsidRPr="005D43F5">
        <w:t>13</w:t>
      </w:r>
      <w:r w:rsidR="00A87E03" w:rsidRPr="00A87E03">
        <w:t>C) in leaves</w:t>
      </w:r>
      <w:r w:rsidR="00D068E7">
        <w:t xml:space="preserve"> and grain</w:t>
      </w:r>
      <w:r w:rsidR="008A0733">
        <w:t xml:space="preserve"> (</w:t>
      </w:r>
      <w:r w:rsidR="0076621A">
        <w:t xml:space="preserve">i.e. </w:t>
      </w:r>
      <w:r w:rsidR="008A4D00" w:rsidRPr="008A4D00">
        <w:t>carbon allocation properties</w:t>
      </w:r>
      <w:r w:rsidR="008A4D00">
        <w:t>).</w:t>
      </w:r>
    </w:p>
    <w:p w14:paraId="172E5637" w14:textId="77777777" w:rsidR="00503CCE" w:rsidRPr="00A946F8" w:rsidRDefault="00503CCE" w:rsidP="007F3F68">
      <w:pPr>
        <w:spacing w:before="0" w:after="120"/>
      </w:pPr>
    </w:p>
    <w:p w14:paraId="6C19F911" w14:textId="77777777" w:rsidR="007B1E5E" w:rsidRDefault="00F97C71" w:rsidP="007F3F68">
      <w:pPr>
        <w:spacing w:before="0" w:after="120"/>
        <w:rPr>
          <w:b/>
          <w:color w:val="6D9C42"/>
        </w:rPr>
      </w:pPr>
      <w:r w:rsidRPr="00503CCE">
        <w:rPr>
          <w:b/>
          <w:color w:val="6D9C42"/>
        </w:rPr>
        <w:t xml:space="preserve">Eligibility </w:t>
      </w:r>
    </w:p>
    <w:p w14:paraId="413F642B" w14:textId="483D210D" w:rsidR="00587E64" w:rsidRDefault="00587E64" w:rsidP="005D43F5">
      <w:pPr>
        <w:pStyle w:val="ListParagraph"/>
        <w:numPr>
          <w:ilvl w:val="0"/>
          <w:numId w:val="27"/>
        </w:numPr>
        <w:spacing w:after="120" w:line="276" w:lineRule="auto"/>
        <w:ind w:left="709" w:hanging="284"/>
      </w:pPr>
      <w:r>
        <w:t>All barley r</w:t>
      </w:r>
      <w:r w:rsidR="00A17D47">
        <w:t>esearchers in Australia are eligib</w:t>
      </w:r>
      <w:r>
        <w:t>le to apply for access</w:t>
      </w:r>
    </w:p>
    <w:p w14:paraId="2233F819" w14:textId="44460B96" w:rsidR="005F766B" w:rsidRDefault="00587E64" w:rsidP="005D43F5">
      <w:pPr>
        <w:pStyle w:val="ListParagraph"/>
        <w:numPr>
          <w:ilvl w:val="0"/>
          <w:numId w:val="27"/>
        </w:numPr>
        <w:spacing w:after="120" w:line="276" w:lineRule="auto"/>
        <w:ind w:left="709" w:hanging="284"/>
      </w:pPr>
      <w:r>
        <w:t>Early and mid-career researchers (10-year post PhD equivalent) are eligible to apply for travel support of up to $</w:t>
      </w:r>
      <w:r w:rsidR="00FD38E1">
        <w:t>2,000</w:t>
      </w:r>
      <w:r w:rsidR="00A719AC">
        <w:t xml:space="preserve"> AUD</w:t>
      </w:r>
    </w:p>
    <w:p w14:paraId="4E76025B" w14:textId="77777777" w:rsidR="00587E64" w:rsidRDefault="00587E64" w:rsidP="007F3F68">
      <w:pPr>
        <w:spacing w:before="0" w:after="120"/>
      </w:pPr>
    </w:p>
    <w:p w14:paraId="3EC19CEA" w14:textId="20CA449B" w:rsidR="0076653B" w:rsidRPr="00AF4CD0" w:rsidRDefault="0076653B" w:rsidP="007F3F68">
      <w:pPr>
        <w:spacing w:before="0" w:after="120"/>
        <w:rPr>
          <w:b/>
          <w:color w:val="6D9C42"/>
        </w:rPr>
      </w:pPr>
      <w:r w:rsidRPr="00AF4CD0">
        <w:rPr>
          <w:b/>
          <w:color w:val="6D9C42"/>
        </w:rPr>
        <w:t xml:space="preserve">Conditions of </w:t>
      </w:r>
      <w:r w:rsidR="00587E64">
        <w:rPr>
          <w:b/>
          <w:color w:val="6D9C42"/>
        </w:rPr>
        <w:t>Access</w:t>
      </w:r>
    </w:p>
    <w:p w14:paraId="24ADA1F0" w14:textId="47212330" w:rsidR="0076653B" w:rsidRDefault="00587E64" w:rsidP="005D43F5">
      <w:pPr>
        <w:pStyle w:val="ListParagraph"/>
        <w:numPr>
          <w:ilvl w:val="0"/>
          <w:numId w:val="27"/>
        </w:numPr>
        <w:spacing w:after="120" w:line="276" w:lineRule="auto"/>
        <w:ind w:left="709" w:hanging="284"/>
      </w:pPr>
      <w:r>
        <w:t xml:space="preserve">Applications </w:t>
      </w:r>
      <w:r w:rsidR="00410308">
        <w:t xml:space="preserve">by EMCRs </w:t>
      </w:r>
      <w:r>
        <w:t>for travel support</w:t>
      </w:r>
      <w:r w:rsidR="3B782A62">
        <w:t xml:space="preserve"> </w:t>
      </w:r>
      <w:r w:rsidR="5E8DA104">
        <w:t xml:space="preserve">must be submitted </w:t>
      </w:r>
      <w:r w:rsidR="3B782A62">
        <w:t xml:space="preserve">by </w:t>
      </w:r>
      <w:r w:rsidR="00A719AC" w:rsidRPr="005D43F5">
        <w:t xml:space="preserve">22 </w:t>
      </w:r>
      <w:r w:rsidR="54FB8885" w:rsidRPr="005D43F5">
        <w:t>December</w:t>
      </w:r>
      <w:r w:rsidR="71420AEE" w:rsidRPr="005D43F5">
        <w:t xml:space="preserve"> 202</w:t>
      </w:r>
      <w:r w:rsidRPr="005D43F5">
        <w:t>3</w:t>
      </w:r>
      <w:r w:rsidR="14D32B8D">
        <w:t xml:space="preserve"> </w:t>
      </w:r>
      <w:r w:rsidR="5E8DA104">
        <w:t>using the attached form</w:t>
      </w:r>
      <w:r w:rsidR="3B782A62">
        <w:t>.</w:t>
      </w:r>
    </w:p>
    <w:p w14:paraId="0649E69A" w14:textId="55BE7392" w:rsidR="00587E64" w:rsidRDefault="00587E64" w:rsidP="005D43F5">
      <w:pPr>
        <w:pStyle w:val="ListParagraph"/>
        <w:numPr>
          <w:ilvl w:val="0"/>
          <w:numId w:val="27"/>
        </w:numPr>
        <w:spacing w:after="120" w:line="276" w:lineRule="auto"/>
        <w:ind w:left="709" w:hanging="284"/>
      </w:pPr>
      <w:r>
        <w:t>Applications to access the trials</w:t>
      </w:r>
      <w:r w:rsidR="00410308">
        <w:t xml:space="preserve"> (without the need for travel support)</w:t>
      </w:r>
      <w:r>
        <w:t xml:space="preserve"> must be submitted by </w:t>
      </w:r>
      <w:r w:rsidR="00410308" w:rsidRPr="005D43F5">
        <w:t>31 March</w:t>
      </w:r>
      <w:r w:rsidRPr="005D43F5">
        <w:t xml:space="preserve"> 2024</w:t>
      </w:r>
      <w:r>
        <w:t xml:space="preserve"> using the attached form.</w:t>
      </w:r>
    </w:p>
    <w:p w14:paraId="342A415D" w14:textId="7C7A9C64" w:rsidR="0076653B" w:rsidRDefault="00587E64" w:rsidP="005D43F5">
      <w:pPr>
        <w:pStyle w:val="ListParagraph"/>
        <w:numPr>
          <w:ilvl w:val="0"/>
          <w:numId w:val="27"/>
        </w:numPr>
        <w:spacing w:after="120" w:line="276" w:lineRule="auto"/>
        <w:ind w:left="709" w:hanging="284"/>
      </w:pPr>
      <w:r>
        <w:t xml:space="preserve">All </w:t>
      </w:r>
      <w:r w:rsidR="0089225F">
        <w:t xml:space="preserve">in-field measurements </w:t>
      </w:r>
      <w:r>
        <w:t xml:space="preserve">must be </w:t>
      </w:r>
      <w:r w:rsidR="0089225F">
        <w:t>collected</w:t>
      </w:r>
      <w:r>
        <w:t xml:space="preserve"> in the 2024 growing season</w:t>
      </w:r>
      <w:r w:rsidR="0089225F">
        <w:t>.</w:t>
      </w:r>
    </w:p>
    <w:p w14:paraId="06CEA52A" w14:textId="51976821" w:rsidR="0089225F" w:rsidRDefault="0089225F" w:rsidP="005D43F5">
      <w:pPr>
        <w:pStyle w:val="ListParagraph"/>
        <w:numPr>
          <w:ilvl w:val="0"/>
          <w:numId w:val="27"/>
        </w:numPr>
        <w:spacing w:after="120" w:line="276" w:lineRule="auto"/>
        <w:ind w:left="709" w:hanging="284"/>
      </w:pPr>
      <w:r>
        <w:t>Participants of the scheme must adhere to the safety protocols of the local trial operator.</w:t>
      </w:r>
    </w:p>
    <w:p w14:paraId="541A6A12" w14:textId="2EBD7A85" w:rsidR="00752AC9" w:rsidRDefault="5E8DA104" w:rsidP="005D43F5">
      <w:pPr>
        <w:pStyle w:val="ListParagraph"/>
        <w:numPr>
          <w:ilvl w:val="0"/>
          <w:numId w:val="27"/>
        </w:numPr>
        <w:spacing w:after="120" w:line="276" w:lineRule="auto"/>
        <w:ind w:left="709" w:hanging="284"/>
      </w:pPr>
      <w:r>
        <w:t xml:space="preserve">Successful applicants </w:t>
      </w:r>
      <w:r w:rsidR="00587E64">
        <w:t>are expected to attend a brief training session on FAIR data principles and the OzBarley platform in 2024 prior to</w:t>
      </w:r>
      <w:r w:rsidR="000978BA">
        <w:t xml:space="preserve"> the</w:t>
      </w:r>
      <w:r w:rsidR="00587E64">
        <w:t xml:space="preserve"> trial </w:t>
      </w:r>
      <w:r w:rsidR="000978BA">
        <w:t>beginning</w:t>
      </w:r>
      <w:r w:rsidR="00587E64">
        <w:t>.</w:t>
      </w:r>
    </w:p>
    <w:p w14:paraId="146413DA" w14:textId="711070B5" w:rsidR="00F13E20" w:rsidRPr="00A85EB1" w:rsidRDefault="0076653B" w:rsidP="005D43F5">
      <w:pPr>
        <w:pStyle w:val="ListParagraph"/>
        <w:numPr>
          <w:ilvl w:val="0"/>
          <w:numId w:val="27"/>
        </w:numPr>
        <w:spacing w:after="120" w:line="276" w:lineRule="auto"/>
        <w:ind w:left="709" w:hanging="284"/>
      </w:pPr>
      <w:r>
        <w:lastRenderedPageBreak/>
        <w:t xml:space="preserve">Whilst the </w:t>
      </w:r>
      <w:r w:rsidR="00587E64">
        <w:t xml:space="preserve">successful applicants will be the custodians of the data, it is expected that data will be shared (CC-BY-4.0 license preferred) after a </w:t>
      </w:r>
      <w:r w:rsidR="005D43F5">
        <w:t xml:space="preserve">9-months </w:t>
      </w:r>
      <w:r w:rsidR="00587E64">
        <w:t>quarantine period to allow for analysis and manuscript preparation</w:t>
      </w:r>
      <w:r w:rsidR="00B16DA1">
        <w:t>.</w:t>
      </w:r>
      <w:r w:rsidR="00F81C0B">
        <w:t xml:space="preserve"> </w:t>
      </w:r>
    </w:p>
    <w:p w14:paraId="5E5A4778" w14:textId="77777777" w:rsidR="00B16DA1" w:rsidRDefault="00B16DA1" w:rsidP="007F3F68">
      <w:pPr>
        <w:spacing w:before="0" w:after="120"/>
        <w:rPr>
          <w:b/>
          <w:color w:val="6D9C42"/>
        </w:rPr>
      </w:pPr>
    </w:p>
    <w:p w14:paraId="4874A60D" w14:textId="77777777" w:rsidR="00F97C71" w:rsidRPr="00503CCE" w:rsidRDefault="00F97C71" w:rsidP="007F3F68">
      <w:pPr>
        <w:spacing w:before="0" w:after="120"/>
        <w:rPr>
          <w:b/>
          <w:color w:val="6D9C42"/>
        </w:rPr>
      </w:pPr>
      <w:r w:rsidRPr="00503CCE">
        <w:rPr>
          <w:b/>
          <w:color w:val="6D9C42"/>
        </w:rPr>
        <w:t>Guidelines</w:t>
      </w:r>
    </w:p>
    <w:p w14:paraId="3E132A4C" w14:textId="4671C4AF" w:rsidR="0076653B" w:rsidRPr="005D43F5" w:rsidRDefault="32E5C3CE" w:rsidP="005D43F5">
      <w:pPr>
        <w:pStyle w:val="ListParagraph"/>
        <w:numPr>
          <w:ilvl w:val="0"/>
          <w:numId w:val="27"/>
        </w:numPr>
        <w:spacing w:after="120" w:line="276" w:lineRule="auto"/>
        <w:ind w:left="709" w:hanging="284"/>
      </w:pPr>
      <w:r>
        <w:t xml:space="preserve">Assessment: </w:t>
      </w:r>
      <w:r w:rsidR="00187007">
        <w:t>Applications for travel support will be assess</w:t>
      </w:r>
      <w:r w:rsidR="000978BA">
        <w:t>ed</w:t>
      </w:r>
      <w:r w:rsidR="00187007">
        <w:t xml:space="preserve"> based on scientific merit and their potential to contribute to the OzBarley data asset.</w:t>
      </w:r>
      <w:r w:rsidR="1836063B" w:rsidRPr="064CB89E">
        <w:t xml:space="preserve"> </w:t>
      </w:r>
    </w:p>
    <w:p w14:paraId="004A7CD5" w14:textId="3DF4BA13" w:rsidR="0076653B" w:rsidRPr="00C11601" w:rsidRDefault="27977C09" w:rsidP="005D43F5">
      <w:pPr>
        <w:pStyle w:val="ListParagraph"/>
        <w:numPr>
          <w:ilvl w:val="0"/>
          <w:numId w:val="27"/>
        </w:numPr>
        <w:spacing w:after="120" w:line="276" w:lineRule="auto"/>
        <w:ind w:left="709" w:hanging="284"/>
      </w:pPr>
      <w:r w:rsidRPr="064CB89E">
        <w:t xml:space="preserve">Pricing: </w:t>
      </w:r>
      <w:r w:rsidR="00187007">
        <w:t>Access to the OzBarley field trials is free of charge. Researchers will need to cover the cost of phenotyping their trait of interest.</w:t>
      </w:r>
      <w:r w:rsidR="5C79CCBC" w:rsidRPr="064CB89E">
        <w:t xml:space="preserve"> </w:t>
      </w:r>
    </w:p>
    <w:p w14:paraId="44A394FA" w14:textId="77777777" w:rsidR="004332D2" w:rsidRDefault="004332D2" w:rsidP="004332D2">
      <w:pPr>
        <w:spacing w:before="0" w:after="120"/>
        <w:rPr>
          <w:rFonts w:cs="Calibri"/>
          <w:lang w:eastAsia="en-AU"/>
        </w:rPr>
      </w:pPr>
    </w:p>
    <w:p w14:paraId="52970AFF" w14:textId="77777777" w:rsidR="004332D2" w:rsidRDefault="004332D2" w:rsidP="004332D2">
      <w:pPr>
        <w:spacing w:before="0" w:after="120"/>
        <w:rPr>
          <w:b/>
          <w:color w:val="6D9C42"/>
        </w:rPr>
      </w:pPr>
      <w:r>
        <w:rPr>
          <w:b/>
          <w:color w:val="6D9C42"/>
        </w:rPr>
        <w:t>Question</w:t>
      </w:r>
      <w:r w:rsidRPr="00503CCE">
        <w:rPr>
          <w:b/>
          <w:color w:val="6D9C42"/>
        </w:rPr>
        <w:t>s</w:t>
      </w:r>
    </w:p>
    <w:p w14:paraId="078DA824" w14:textId="74F0ABA4" w:rsidR="004332D2" w:rsidRPr="004332D2" w:rsidRDefault="78514BF6" w:rsidP="004332D2">
      <w:pPr>
        <w:spacing w:before="0" w:after="120"/>
      </w:pPr>
      <w:r>
        <w:t xml:space="preserve">For further questions please contact </w:t>
      </w:r>
      <w:r w:rsidR="462CB0A4">
        <w:t>bettina.berger@adelaide.edu.au</w:t>
      </w:r>
    </w:p>
    <w:p w14:paraId="607815D6" w14:textId="77777777" w:rsidR="00F97C71" w:rsidRPr="00A85EB1" w:rsidRDefault="00F97C71" w:rsidP="007F3F68">
      <w:pPr>
        <w:spacing w:before="0" w:after="120"/>
        <w:rPr>
          <w:sz w:val="20"/>
        </w:rPr>
      </w:pPr>
    </w:p>
    <w:p w14:paraId="79EAABC0" w14:textId="77777777" w:rsidR="00F97C71" w:rsidRPr="00F90168" w:rsidRDefault="00F97C71" w:rsidP="007F3F68">
      <w:pPr>
        <w:spacing w:before="0" w:after="120"/>
        <w:rPr>
          <w:b/>
          <w:color w:val="6D9C42"/>
        </w:rPr>
      </w:pPr>
      <w:r w:rsidRPr="00F90168">
        <w:rPr>
          <w:b/>
          <w:color w:val="6D9C42"/>
        </w:rPr>
        <w:t>Applications</w:t>
      </w:r>
      <w:r w:rsidR="00F90168">
        <w:rPr>
          <w:b/>
          <w:color w:val="6D9C42"/>
        </w:rPr>
        <w:t xml:space="preserve"> / Expressions of Interest</w:t>
      </w:r>
    </w:p>
    <w:p w14:paraId="3ACBCC00" w14:textId="0226F44B" w:rsidR="00F90168" w:rsidRDefault="1BF18008" w:rsidP="064CB89E">
      <w:pPr>
        <w:spacing w:before="0" w:after="120"/>
        <w:rPr>
          <w:b/>
          <w:bCs/>
        </w:rPr>
      </w:pPr>
      <w:r w:rsidRPr="5F046401">
        <w:rPr>
          <w:b/>
          <w:bCs/>
        </w:rPr>
        <w:t>Deadline</w:t>
      </w:r>
      <w:r>
        <w:t xml:space="preserve">: </w:t>
      </w:r>
      <w:r w:rsidR="000540E7">
        <w:rPr>
          <w:b/>
          <w:bCs/>
        </w:rPr>
        <w:t>22</w:t>
      </w:r>
      <w:r w:rsidR="000540E7" w:rsidRPr="5F046401">
        <w:rPr>
          <w:b/>
          <w:bCs/>
        </w:rPr>
        <w:t xml:space="preserve"> </w:t>
      </w:r>
      <w:r w:rsidR="02E2F47C" w:rsidRPr="5F046401">
        <w:rPr>
          <w:b/>
          <w:bCs/>
        </w:rPr>
        <w:t>December 202</w:t>
      </w:r>
      <w:r w:rsidR="00187007">
        <w:rPr>
          <w:b/>
          <w:bCs/>
        </w:rPr>
        <w:t>3</w:t>
      </w:r>
      <w:r w:rsidR="003925A5">
        <w:rPr>
          <w:b/>
          <w:bCs/>
        </w:rPr>
        <w:t xml:space="preserve"> if requesting travel support; 31 March 2024 if no travel support required</w:t>
      </w:r>
    </w:p>
    <w:p w14:paraId="375E0187" w14:textId="7710CC59" w:rsidR="002A66FB" w:rsidRDefault="1BF18008" w:rsidP="064CB89E">
      <w:pPr>
        <w:spacing w:before="0" w:after="120"/>
        <w:rPr>
          <w:rStyle w:val="Hyperlink"/>
        </w:rPr>
      </w:pPr>
      <w:r>
        <w:t xml:space="preserve">Expressions of interest must be submitted </w:t>
      </w:r>
      <w:r w:rsidR="78514BF6">
        <w:t xml:space="preserve">using the attached form by email to </w:t>
      </w:r>
      <w:r w:rsidR="00187007">
        <w:t>b</w:t>
      </w:r>
      <w:r w:rsidR="2AB78786">
        <w:t xml:space="preserve">ettina.berger@adelaide.edu.au </w:t>
      </w:r>
    </w:p>
    <w:p w14:paraId="09C8E06F" w14:textId="77777777" w:rsidR="00837CA5" w:rsidRDefault="00837CA5" w:rsidP="007F3F68">
      <w:pPr>
        <w:spacing w:before="0" w:after="120"/>
      </w:pPr>
    </w:p>
    <w:p w14:paraId="7A56C1C9" w14:textId="77777777" w:rsidR="00837CA5" w:rsidRDefault="00837CA5" w:rsidP="007F3F68">
      <w:pPr>
        <w:spacing w:before="0" w:after="120"/>
        <w:sectPr w:rsidR="00837CA5" w:rsidSect="003925A5">
          <w:footerReference w:type="default" r:id="rId12"/>
          <w:footerReference w:type="first" r:id="rId13"/>
          <w:pgSz w:w="11906" w:h="16838"/>
          <w:pgMar w:top="1440" w:right="1080" w:bottom="2269" w:left="1080" w:header="709" w:footer="96" w:gutter="0"/>
          <w:cols w:space="708"/>
          <w:titlePg/>
          <w:docGrid w:linePitch="360"/>
        </w:sectPr>
      </w:pPr>
    </w:p>
    <w:p w14:paraId="6D553673" w14:textId="2C781D7E" w:rsidR="005F766B" w:rsidRDefault="005F766B" w:rsidP="005F766B">
      <w:pPr>
        <w:spacing w:before="0" w:after="120"/>
        <w:jc w:val="right"/>
        <w:rPr>
          <w:b/>
          <w:color w:val="6D9C42"/>
          <w:sz w:val="24"/>
        </w:rPr>
      </w:pPr>
    </w:p>
    <w:p w14:paraId="1505E3F2" w14:textId="77777777" w:rsidR="00187007" w:rsidRDefault="00187007" w:rsidP="064CB89E">
      <w:pPr>
        <w:spacing w:before="0" w:after="120"/>
        <w:jc w:val="right"/>
        <w:rPr>
          <w:b/>
          <w:bCs/>
          <w:color w:val="000000" w:themeColor="text1"/>
          <w:sz w:val="24"/>
          <w:szCs w:val="24"/>
        </w:rPr>
      </w:pPr>
    </w:p>
    <w:p w14:paraId="7916D27C" w14:textId="2EF5568B" w:rsidR="005F766B" w:rsidRPr="005F766B" w:rsidRDefault="2D0024EA" w:rsidP="064CB89E">
      <w:pPr>
        <w:spacing w:before="0" w:after="120"/>
        <w:jc w:val="right"/>
        <w:rPr>
          <w:b/>
          <w:bCs/>
          <w:color w:val="000000"/>
          <w:sz w:val="24"/>
          <w:szCs w:val="24"/>
        </w:rPr>
      </w:pPr>
      <w:r w:rsidRPr="064CB89E">
        <w:rPr>
          <w:b/>
          <w:bCs/>
          <w:color w:val="000000" w:themeColor="text1"/>
          <w:sz w:val="24"/>
          <w:szCs w:val="24"/>
        </w:rPr>
        <w:t>20</w:t>
      </w:r>
      <w:r w:rsidR="77E78DC1" w:rsidRPr="064CB89E">
        <w:rPr>
          <w:b/>
          <w:bCs/>
          <w:color w:val="000000" w:themeColor="text1"/>
          <w:sz w:val="24"/>
          <w:szCs w:val="24"/>
        </w:rPr>
        <w:t>2</w:t>
      </w:r>
      <w:r w:rsidR="00410308">
        <w:rPr>
          <w:b/>
          <w:bCs/>
          <w:color w:val="000000" w:themeColor="text1"/>
          <w:sz w:val="24"/>
          <w:szCs w:val="24"/>
        </w:rPr>
        <w:t>4</w:t>
      </w:r>
      <w:r w:rsidRPr="064CB89E">
        <w:rPr>
          <w:b/>
          <w:bCs/>
          <w:color w:val="000000" w:themeColor="text1"/>
          <w:sz w:val="24"/>
          <w:szCs w:val="24"/>
        </w:rPr>
        <w:t xml:space="preserve"> </w:t>
      </w:r>
      <w:r w:rsidR="00187007">
        <w:rPr>
          <w:b/>
          <w:bCs/>
          <w:color w:val="000000" w:themeColor="text1"/>
          <w:sz w:val="24"/>
          <w:szCs w:val="24"/>
        </w:rPr>
        <w:t>OzBarley field trial access</w:t>
      </w:r>
    </w:p>
    <w:p w14:paraId="3D7A84D4" w14:textId="77777777" w:rsidR="00721493" w:rsidRDefault="00721493" w:rsidP="005F766B">
      <w:pPr>
        <w:spacing w:before="0" w:after="120"/>
        <w:jc w:val="right"/>
        <w:rPr>
          <w:b/>
          <w:sz w:val="24"/>
        </w:rPr>
      </w:pPr>
      <w:r w:rsidRPr="00721493">
        <w:rPr>
          <w:b/>
          <w:color w:val="000000" w:themeColor="text1"/>
          <w:sz w:val="24"/>
        </w:rPr>
        <w:t>Expression of Interest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653"/>
        <w:gridCol w:w="38"/>
        <w:gridCol w:w="209"/>
        <w:gridCol w:w="1026"/>
        <w:gridCol w:w="570"/>
        <w:gridCol w:w="456"/>
        <w:gridCol w:w="457"/>
        <w:gridCol w:w="787"/>
        <w:gridCol w:w="685"/>
        <w:gridCol w:w="959"/>
        <w:gridCol w:w="2889"/>
      </w:tblGrid>
      <w:tr w:rsidR="00721493" w14:paraId="4D51BAAE" w14:textId="77777777" w:rsidTr="5F046401">
        <w:trPr>
          <w:trHeight w:val="340"/>
        </w:trPr>
        <w:tc>
          <w:tcPr>
            <w:tcW w:w="9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C42"/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20468B10" w14:textId="77777777" w:rsidR="00721493" w:rsidRDefault="00721493">
            <w:pPr>
              <w:spacing w:before="0" w:after="12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1. Applicant Details</w:t>
            </w:r>
          </w:p>
        </w:tc>
      </w:tr>
      <w:tr w:rsidR="00721493" w14:paraId="79623FB7" w14:textId="77777777" w:rsidTr="5F046401">
        <w:trPr>
          <w:trHeight w:val="340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53738531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Family Name: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11C99CCB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7E90D21D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Given Name: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14D98F7C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390EBB3A" w14:textId="77777777" w:rsidTr="5F046401">
        <w:trPr>
          <w:trHeight w:val="3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49334E1C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Title: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5048611C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03C26051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52F5C18A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49F32ABD" w14:textId="77777777" w:rsidTr="5F046401">
        <w:trPr>
          <w:trHeight w:val="3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05316FB9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5497C2E7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5D1D08AF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Mobile or Home: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3DE30993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70CA36F9" w14:textId="77777777" w:rsidTr="5F046401">
        <w:trPr>
          <w:trHeight w:val="340"/>
        </w:trPr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10BB6270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Organisation:</w:t>
            </w:r>
          </w:p>
        </w:tc>
        <w:tc>
          <w:tcPr>
            <w:tcW w:w="8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7FBC2AFD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12BA0D71" w14:textId="77777777" w:rsidTr="5F046401">
        <w:trPr>
          <w:trHeight w:val="340"/>
        </w:trPr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18ABF375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</w:tc>
        <w:tc>
          <w:tcPr>
            <w:tcW w:w="8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17A792DE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37DB94D8" w14:textId="77777777" w:rsidTr="5F046401">
        <w:trPr>
          <w:trHeight w:val="340"/>
        </w:trPr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06A263C6" w14:textId="77777777" w:rsidR="00721493" w:rsidRDefault="00721493">
            <w:pPr>
              <w:spacing w:before="0" w:after="120"/>
              <w:rPr>
                <w:sz w:val="12"/>
                <w:szCs w:val="12"/>
              </w:rPr>
            </w:pPr>
            <w:r>
              <w:rPr>
                <w:b/>
                <w:sz w:val="20"/>
              </w:rPr>
              <w:t xml:space="preserve">Postal Address:  </w:t>
            </w:r>
            <w:r>
              <w:rPr>
                <w:b/>
                <w:sz w:val="20"/>
              </w:rPr>
              <w:br/>
            </w:r>
            <w:r>
              <w:rPr>
                <w:sz w:val="12"/>
                <w:szCs w:val="12"/>
              </w:rPr>
              <w:t xml:space="preserve">PO Box or Street / Suburb / State / Post Code 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1EDA4D7E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402AC4" w14:paraId="51DD9550" w14:textId="77777777" w:rsidTr="5F046401">
        <w:trPr>
          <w:trHeight w:val="340"/>
        </w:trPr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66CF4F38" w14:textId="55BDCDBB" w:rsidR="00402AC4" w:rsidRDefault="00402AC4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EMCR applying for travel support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3A1EFD06" w14:textId="2C89E759" w:rsidR="00402AC4" w:rsidRDefault="00402AC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  <w:tr w:rsidR="00721493" w14:paraId="1330E381" w14:textId="77777777" w:rsidTr="5F046401">
        <w:trPr>
          <w:trHeight w:val="340"/>
        </w:trPr>
        <w:tc>
          <w:tcPr>
            <w:tcW w:w="9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C42"/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7DE9F38A" w14:textId="6B7F8C90" w:rsidR="00721493" w:rsidRDefault="00721493" w:rsidP="00187007">
            <w:pPr>
              <w:spacing w:before="0" w:after="120"/>
              <w:rPr>
                <w:b/>
                <w:bCs/>
                <w:color w:val="FFFFFF"/>
                <w:sz w:val="20"/>
              </w:rPr>
            </w:pPr>
            <w:r w:rsidRPr="5F046401">
              <w:rPr>
                <w:b/>
                <w:bCs/>
                <w:color w:val="FFFFFF" w:themeColor="background1"/>
                <w:sz w:val="20"/>
              </w:rPr>
              <w:t>2. Project Overview</w:t>
            </w:r>
            <w:r w:rsidR="00187007">
              <w:rPr>
                <w:b/>
                <w:bCs/>
                <w:color w:val="FFFFFF" w:themeColor="background1"/>
                <w:sz w:val="20"/>
              </w:rPr>
              <w:t xml:space="preserve">, </w:t>
            </w:r>
            <w:r w:rsidR="44F096CE" w:rsidRPr="5F046401">
              <w:rPr>
                <w:b/>
                <w:bCs/>
                <w:color w:val="FFFFFF" w:themeColor="background1"/>
                <w:sz w:val="20"/>
              </w:rPr>
              <w:t>hypothesis</w:t>
            </w:r>
            <w:r w:rsidR="00187007">
              <w:rPr>
                <w:b/>
                <w:bCs/>
                <w:color w:val="FFFFFF" w:themeColor="background1"/>
                <w:sz w:val="20"/>
              </w:rPr>
              <w:t xml:space="preserve"> and phenotypic data to be collected</w:t>
            </w:r>
            <w:r w:rsidRPr="5F046401">
              <w:rPr>
                <w:b/>
                <w:bCs/>
                <w:color w:val="FFFFFF" w:themeColor="background1"/>
                <w:sz w:val="20"/>
              </w:rPr>
              <w:t xml:space="preserve"> (100 words or less)</w:t>
            </w:r>
          </w:p>
        </w:tc>
      </w:tr>
      <w:tr w:rsidR="00721493" w14:paraId="2C2BD3EB" w14:textId="77777777" w:rsidTr="5F046401">
        <w:trPr>
          <w:trHeight w:val="701"/>
        </w:trPr>
        <w:tc>
          <w:tcPr>
            <w:tcW w:w="9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</w:tcPr>
          <w:p w14:paraId="3D864A4B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63DCE142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2BBA7BCB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11E7FC52" w14:textId="77777777" w:rsidTr="5F046401">
        <w:trPr>
          <w:trHeight w:val="340"/>
        </w:trPr>
        <w:tc>
          <w:tcPr>
            <w:tcW w:w="9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C42"/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286DA88D" w14:textId="0A3E8B59" w:rsidR="00721493" w:rsidRDefault="00721493" w:rsidP="00187007">
            <w:pPr>
              <w:spacing w:before="0" w:after="12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3. Please explain </w:t>
            </w:r>
            <w:r w:rsidR="00187007">
              <w:rPr>
                <w:b/>
                <w:color w:val="FFFFFF"/>
                <w:sz w:val="20"/>
              </w:rPr>
              <w:t>how the collected data will benefit your research project and the value of the data to the broader Australian barley research community</w:t>
            </w:r>
            <w:r>
              <w:rPr>
                <w:b/>
                <w:color w:val="FFFFFF"/>
                <w:sz w:val="20"/>
              </w:rPr>
              <w:t xml:space="preserve"> (</w:t>
            </w:r>
            <w:r w:rsidR="004F49AA">
              <w:rPr>
                <w:b/>
                <w:color w:val="FFFFFF"/>
                <w:sz w:val="20"/>
              </w:rPr>
              <w:t xml:space="preserve">200 </w:t>
            </w:r>
            <w:r>
              <w:rPr>
                <w:b/>
                <w:color w:val="FFFFFF"/>
                <w:sz w:val="20"/>
              </w:rPr>
              <w:t>words or less)</w:t>
            </w:r>
          </w:p>
        </w:tc>
      </w:tr>
      <w:tr w:rsidR="00721493" w14:paraId="637167D5" w14:textId="77777777" w:rsidTr="5F046401">
        <w:trPr>
          <w:trHeight w:val="701"/>
        </w:trPr>
        <w:tc>
          <w:tcPr>
            <w:tcW w:w="9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</w:tcPr>
          <w:p w14:paraId="2D6E878D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7FFCC6E7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1F6792A4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62E170C4" w14:textId="77777777" w:rsidTr="5F046401">
        <w:trPr>
          <w:trHeight w:val="340"/>
        </w:trPr>
        <w:tc>
          <w:tcPr>
            <w:tcW w:w="9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C42"/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61DC7E2D" w14:textId="307E51CB" w:rsidR="00721493" w:rsidRDefault="00187007">
            <w:pPr>
              <w:spacing w:before="0" w:after="12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4</w:t>
            </w:r>
            <w:r w:rsidR="00721493">
              <w:rPr>
                <w:b/>
                <w:color w:val="FFFFFF"/>
                <w:sz w:val="20"/>
              </w:rPr>
              <w:t xml:space="preserve">. Other project information  </w:t>
            </w:r>
          </w:p>
        </w:tc>
      </w:tr>
      <w:tr w:rsidR="00402AC4" w14:paraId="4DBAAA17" w14:textId="77777777" w:rsidTr="006E138C">
        <w:trPr>
          <w:trHeight w:val="248"/>
        </w:trPr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14B08133" w14:textId="06729E99" w:rsidR="00402AC4" w:rsidRPr="00187007" w:rsidRDefault="00402AC4" w:rsidP="00402AC4">
            <w:pPr>
              <w:spacing w:before="0" w:after="120"/>
              <w:rPr>
                <w:b/>
                <w:sz w:val="20"/>
              </w:rPr>
            </w:pPr>
            <w:r w:rsidRPr="00187007">
              <w:rPr>
                <w:b/>
                <w:sz w:val="20"/>
              </w:rPr>
              <w:t>Trials to be accessed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E12C" w14:textId="6C63F990" w:rsidR="00402AC4" w:rsidRDefault="00705525">
            <w:pPr>
              <w:spacing w:before="0" w:after="120"/>
              <w:rPr>
                <w:sz w:val="20"/>
              </w:rPr>
            </w:pPr>
            <w:sdt>
              <w:sdtPr>
                <w:rPr>
                  <w:sz w:val="20"/>
                </w:rPr>
                <w:id w:val="55157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A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2AC4">
              <w:rPr>
                <w:sz w:val="20"/>
              </w:rPr>
              <w:t>WA (York)</w:t>
            </w:r>
          </w:p>
          <w:p w14:paraId="4540D133" w14:textId="77777777" w:rsidR="00402AC4" w:rsidRDefault="00705525">
            <w:pPr>
              <w:spacing w:before="0" w:after="120"/>
              <w:rPr>
                <w:sz w:val="20"/>
              </w:rPr>
            </w:pPr>
            <w:sdt>
              <w:sdtPr>
                <w:rPr>
                  <w:sz w:val="20"/>
                </w:rPr>
                <w:id w:val="168254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A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2AC4">
              <w:rPr>
                <w:sz w:val="20"/>
              </w:rPr>
              <w:t xml:space="preserve"> SA (Roseworthy)</w:t>
            </w:r>
          </w:p>
          <w:p w14:paraId="40E200DA" w14:textId="07911F45" w:rsidR="00402AC4" w:rsidRDefault="00705525">
            <w:pPr>
              <w:spacing w:before="0" w:after="120"/>
              <w:rPr>
                <w:sz w:val="20"/>
              </w:rPr>
            </w:pPr>
            <w:sdt>
              <w:sdtPr>
                <w:rPr>
                  <w:sz w:val="20"/>
                </w:rPr>
                <w:id w:val="60384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A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2AC4">
              <w:rPr>
                <w:sz w:val="20"/>
              </w:rPr>
              <w:t xml:space="preserve"> NSW (Wagga Wagga)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AD3C" w14:textId="0C6B9A79" w:rsidR="00402AC4" w:rsidRDefault="00402AC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# of visits:</w:t>
            </w:r>
          </w:p>
          <w:p w14:paraId="6E516A85" w14:textId="68106805" w:rsidR="00402AC4" w:rsidRDefault="00402AC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# of visits:</w:t>
            </w:r>
          </w:p>
          <w:p w14:paraId="4FC4D8B6" w14:textId="07277387" w:rsidR="00402AC4" w:rsidRDefault="00402AC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# of visits:</w:t>
            </w:r>
          </w:p>
        </w:tc>
      </w:tr>
      <w:tr w:rsidR="00187007" w14:paraId="47508324" w14:textId="77777777" w:rsidTr="00187007">
        <w:trPr>
          <w:trHeight w:val="246"/>
        </w:trPr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0D04C371" w14:textId="2C859B34" w:rsidR="00187007" w:rsidRPr="00402AC4" w:rsidRDefault="00402AC4">
            <w:pPr>
              <w:spacing w:before="0" w:after="120"/>
              <w:rPr>
                <w:b/>
                <w:sz w:val="20"/>
              </w:rPr>
            </w:pPr>
            <w:r w:rsidRPr="00402AC4">
              <w:rPr>
                <w:b/>
                <w:sz w:val="20"/>
              </w:rPr>
              <w:t>Approximate time points for access (e.g. once at grain fill; weekly after anthesis)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23FD" w14:textId="06E7FDEB" w:rsidR="00187007" w:rsidRDefault="00187007">
            <w:pPr>
              <w:spacing w:before="0" w:after="120"/>
              <w:rPr>
                <w:sz w:val="20"/>
              </w:rPr>
            </w:pPr>
          </w:p>
        </w:tc>
      </w:tr>
      <w:tr w:rsidR="00187007" w14:paraId="6FDAC2AC" w14:textId="77777777" w:rsidTr="00402AC4">
        <w:trPr>
          <w:trHeight w:val="246"/>
        </w:trPr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288B6680" w14:textId="3C3A2FCF" w:rsidR="00187007" w:rsidRPr="00402AC4" w:rsidRDefault="00402AC4">
            <w:pPr>
              <w:spacing w:before="0" w:after="120"/>
              <w:rPr>
                <w:b/>
                <w:sz w:val="20"/>
              </w:rPr>
            </w:pPr>
            <w:r w:rsidRPr="00402AC4">
              <w:rPr>
                <w:b/>
                <w:sz w:val="20"/>
              </w:rPr>
              <w:t>Is there any potential impact of your measurement on the trial (e.g. leaf sampling, soil sampling):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B306" w14:textId="3564E15C" w:rsidR="00187007" w:rsidRDefault="00402AC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NO/YES – please specify</w:t>
            </w:r>
          </w:p>
        </w:tc>
      </w:tr>
      <w:tr w:rsidR="00402AC4" w14:paraId="74C7099D" w14:textId="77777777" w:rsidTr="00187007">
        <w:trPr>
          <w:trHeight w:val="246"/>
        </w:trPr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2E128F72" w14:textId="262CED0C" w:rsidR="00402AC4" w:rsidRPr="00402AC4" w:rsidRDefault="00402AC4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Travel support requested: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5CF86" w14:textId="77949B79" w:rsidR="00402AC4" w:rsidRDefault="00402AC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Please provide a brief budget detailing costs for travel/accommodation per visit</w:t>
            </w:r>
          </w:p>
        </w:tc>
      </w:tr>
    </w:tbl>
    <w:p w14:paraId="7AA00F2C" w14:textId="0AE9065C" w:rsidR="00402AC4" w:rsidRDefault="21E77420" w:rsidP="00402AC4">
      <w:r>
        <w:t xml:space="preserve">Please return this </w:t>
      </w:r>
      <w:r w:rsidRPr="0089225F">
        <w:rPr>
          <w:b/>
        </w:rPr>
        <w:t xml:space="preserve">form </w:t>
      </w:r>
      <w:r w:rsidR="0089225F" w:rsidRPr="0089225F">
        <w:rPr>
          <w:b/>
        </w:rPr>
        <w:t>and a 2-page CV</w:t>
      </w:r>
      <w:r w:rsidR="0089225F">
        <w:t xml:space="preserve"> </w:t>
      </w:r>
      <w:r>
        <w:t xml:space="preserve">by </w:t>
      </w:r>
      <w:r w:rsidR="000651E4">
        <w:rPr>
          <w:b/>
          <w:bCs/>
        </w:rPr>
        <w:t xml:space="preserve">22 </w:t>
      </w:r>
      <w:r w:rsidR="00402AC4">
        <w:rPr>
          <w:b/>
          <w:bCs/>
        </w:rPr>
        <w:t>December 2023</w:t>
      </w:r>
      <w:r w:rsidR="2D0024EA" w:rsidRPr="064CB89E">
        <w:rPr>
          <w:b/>
          <w:bCs/>
        </w:rPr>
        <w:t xml:space="preserve"> </w:t>
      </w:r>
      <w:r>
        <w:t xml:space="preserve">by email to </w:t>
      </w:r>
      <w:hyperlink r:id="rId14" w:history="1">
        <w:r w:rsidR="00402AC4" w:rsidRPr="00685694">
          <w:rPr>
            <w:rStyle w:val="Hyperlink"/>
          </w:rPr>
          <w:t>bettina.berger@adelaide.edu.au</w:t>
        </w:r>
      </w:hyperlink>
      <w:r w:rsidR="00402AC4">
        <w:t xml:space="preserve"> if you wish to be considered for travel support.</w:t>
      </w:r>
    </w:p>
    <w:p w14:paraId="65578878" w14:textId="55262C12" w:rsidR="00BB28E9" w:rsidRPr="00402AC4" w:rsidRDefault="00402AC4" w:rsidP="0089225F">
      <w:pPr>
        <w:rPr>
          <w:b/>
          <w:color w:val="6D9C42"/>
          <w:sz w:val="24"/>
        </w:rPr>
      </w:pPr>
      <w:r>
        <w:t xml:space="preserve">If you do not require travel support, please return by </w:t>
      </w:r>
      <w:r w:rsidRPr="00402AC4">
        <w:rPr>
          <w:b/>
        </w:rPr>
        <w:t>31 March 2024</w:t>
      </w:r>
      <w:r>
        <w:t>.</w:t>
      </w:r>
    </w:p>
    <w:sectPr w:rsidR="00BB28E9" w:rsidRPr="00402AC4" w:rsidSect="00BB28E9">
      <w:pgSz w:w="11906" w:h="16838"/>
      <w:pgMar w:top="962" w:right="1080" w:bottom="1440" w:left="1080" w:header="709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CFA6C" w14:textId="77777777" w:rsidR="002D3837" w:rsidRDefault="002D3837" w:rsidP="00A73B3C">
      <w:pPr>
        <w:spacing w:before="0"/>
      </w:pPr>
      <w:r>
        <w:separator/>
      </w:r>
    </w:p>
  </w:endnote>
  <w:endnote w:type="continuationSeparator" w:id="0">
    <w:p w14:paraId="7D516F91" w14:textId="77777777" w:rsidR="002D3837" w:rsidRDefault="002D3837" w:rsidP="00A73B3C">
      <w:pPr>
        <w:spacing w:before="0"/>
      </w:pPr>
      <w:r>
        <w:continuationSeparator/>
      </w:r>
    </w:p>
  </w:endnote>
  <w:endnote w:type="continuationNotice" w:id="1">
    <w:p w14:paraId="72FDA5E6" w14:textId="77777777" w:rsidR="002D3837" w:rsidRDefault="002D383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46B95" w14:textId="0BFA341C" w:rsidR="00F8106C" w:rsidRDefault="003925A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E0C5D16" wp14:editId="4169BFDC">
          <wp:simplePos x="0" y="0"/>
          <wp:positionH relativeFrom="margin">
            <wp:align>right</wp:align>
          </wp:positionH>
          <wp:positionV relativeFrom="paragraph">
            <wp:posOffset>-1170305</wp:posOffset>
          </wp:positionV>
          <wp:extent cx="5099050" cy="9182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for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0" cy="918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32D41" w14:textId="64C89F3E" w:rsidR="00F8106C" w:rsidRDefault="003925A5" w:rsidP="003B7B23">
    <w:pPr>
      <w:pStyle w:val="Footer"/>
      <w:jc w:val="cen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F91F2BF" wp14:editId="31818EDD">
          <wp:simplePos x="0" y="0"/>
          <wp:positionH relativeFrom="margin">
            <wp:posOffset>1022350</wp:posOffset>
          </wp:positionH>
          <wp:positionV relativeFrom="paragraph">
            <wp:posOffset>-1156335</wp:posOffset>
          </wp:positionV>
          <wp:extent cx="5099050" cy="9182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for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0" cy="918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8F2E7" w14:textId="77777777" w:rsidR="002D3837" w:rsidRDefault="002D3837" w:rsidP="00A73B3C">
      <w:pPr>
        <w:spacing w:before="0"/>
      </w:pPr>
      <w:r>
        <w:separator/>
      </w:r>
    </w:p>
  </w:footnote>
  <w:footnote w:type="continuationSeparator" w:id="0">
    <w:p w14:paraId="026888C8" w14:textId="77777777" w:rsidR="002D3837" w:rsidRDefault="002D3837" w:rsidP="00A73B3C">
      <w:pPr>
        <w:spacing w:before="0"/>
      </w:pPr>
      <w:r>
        <w:continuationSeparator/>
      </w:r>
    </w:p>
  </w:footnote>
  <w:footnote w:type="continuationNotice" w:id="1">
    <w:p w14:paraId="5975386D" w14:textId="77777777" w:rsidR="002D3837" w:rsidRDefault="002D383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68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67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  <w:u w:val="none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63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62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61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  <w:i w:val="0"/>
      </w:rPr>
    </w:lvl>
  </w:abstractNum>
  <w:abstractNum w:abstractNumId="8" w15:restartNumberingAfterBreak="0">
    <w:nsid w:val="01747797"/>
    <w:multiLevelType w:val="hybridMultilevel"/>
    <w:tmpl w:val="909E6004"/>
    <w:lvl w:ilvl="0" w:tplc="F5D0D91C">
      <w:start w:val="1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  <w:lvl w:ilvl="1" w:tplc="9FC83198">
      <w:start w:val="1"/>
      <w:numFmt w:val="bullet"/>
      <w:lvlText w:val="−"/>
      <w:lvlJc w:val="left"/>
      <w:pPr>
        <w:tabs>
          <w:tab w:val="num" w:pos="1437"/>
        </w:tabs>
        <w:ind w:left="1361" w:hanging="284"/>
      </w:pPr>
      <w:rPr>
        <w:rFonts w:ascii="Arial Narrow" w:hAnsi="Arial Narrow" w:hint="default"/>
        <w:b w:val="0"/>
        <w:i w:val="0"/>
        <w:sz w:val="18"/>
      </w:rPr>
    </w:lvl>
    <w:lvl w:ilvl="2" w:tplc="0BB2F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00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6E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3E6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60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24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1E0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E29E3"/>
    <w:multiLevelType w:val="hybridMultilevel"/>
    <w:tmpl w:val="5F7222C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72776"/>
    <w:multiLevelType w:val="hybridMultilevel"/>
    <w:tmpl w:val="2A126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80EBC"/>
    <w:multiLevelType w:val="hybridMultilevel"/>
    <w:tmpl w:val="2DA6BBDA"/>
    <w:lvl w:ilvl="0" w:tplc="AC082E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3F6B"/>
    <w:multiLevelType w:val="hybridMultilevel"/>
    <w:tmpl w:val="518611E4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67A16E8"/>
    <w:multiLevelType w:val="hybridMultilevel"/>
    <w:tmpl w:val="8FC4EE3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D5468"/>
    <w:multiLevelType w:val="hybridMultilevel"/>
    <w:tmpl w:val="D23E3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B4A30"/>
    <w:multiLevelType w:val="hybridMultilevel"/>
    <w:tmpl w:val="D3FE461C"/>
    <w:lvl w:ilvl="0" w:tplc="0C090017">
      <w:start w:val="1"/>
      <w:numFmt w:val="lowerLetter"/>
      <w:lvlText w:val="%1)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97A12"/>
    <w:multiLevelType w:val="hybridMultilevel"/>
    <w:tmpl w:val="CA84BED2"/>
    <w:lvl w:ilvl="0" w:tplc="2BE438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A32FE"/>
    <w:multiLevelType w:val="hybridMultilevel"/>
    <w:tmpl w:val="E70085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390ABC"/>
    <w:multiLevelType w:val="hybridMultilevel"/>
    <w:tmpl w:val="0550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E0F6D"/>
    <w:multiLevelType w:val="hybridMultilevel"/>
    <w:tmpl w:val="1564EF70"/>
    <w:lvl w:ilvl="0" w:tplc="44F60B62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4D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CA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EC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D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C20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E0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E6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AA1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57293"/>
    <w:multiLevelType w:val="hybridMultilevel"/>
    <w:tmpl w:val="C2B299F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E1412"/>
    <w:multiLevelType w:val="hybridMultilevel"/>
    <w:tmpl w:val="3F86596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D5F6E"/>
    <w:multiLevelType w:val="hybridMultilevel"/>
    <w:tmpl w:val="E7B0D67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C1AFE"/>
    <w:multiLevelType w:val="hybridMultilevel"/>
    <w:tmpl w:val="75CEF610"/>
    <w:lvl w:ilvl="0" w:tplc="1A7680F6">
      <w:start w:val="19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D570B"/>
    <w:multiLevelType w:val="hybridMultilevel"/>
    <w:tmpl w:val="C38EA1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7295A"/>
    <w:multiLevelType w:val="hybridMultilevel"/>
    <w:tmpl w:val="17A474AA"/>
    <w:lvl w:ilvl="0" w:tplc="1A1C03F2">
      <w:start w:val="1"/>
      <w:numFmt w:val="bullet"/>
      <w:lvlText w:val="−"/>
      <w:lvlJc w:val="left"/>
      <w:pPr>
        <w:tabs>
          <w:tab w:val="num" w:pos="360"/>
        </w:tabs>
        <w:ind w:left="286" w:hanging="286"/>
      </w:pPr>
      <w:rPr>
        <w:rFonts w:ascii="Arial Narrow" w:hAnsi="Arial Narrow" w:hint="default"/>
        <w:b w:val="0"/>
        <w:i w:val="0"/>
        <w:sz w:val="18"/>
      </w:rPr>
    </w:lvl>
    <w:lvl w:ilvl="1" w:tplc="C1C056CC">
      <w:start w:val="1"/>
      <w:numFmt w:val="bullet"/>
      <w:lvlText w:val="−"/>
      <w:lvlJc w:val="left"/>
      <w:pPr>
        <w:tabs>
          <w:tab w:val="num" w:pos="1440"/>
        </w:tabs>
        <w:ind w:left="1366" w:hanging="286"/>
      </w:pPr>
      <w:rPr>
        <w:rFonts w:ascii="Arial Narrow" w:hAnsi="Arial Narrow" w:hint="default"/>
        <w:b w:val="0"/>
        <w:i w:val="0"/>
        <w:sz w:val="18"/>
      </w:rPr>
    </w:lvl>
    <w:lvl w:ilvl="2" w:tplc="4650BB8A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E421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A41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EC1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21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5C3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561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23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1"/>
  </w:num>
  <w:num w:numId="17">
    <w:abstractNumId w:val="13"/>
  </w:num>
  <w:num w:numId="18">
    <w:abstractNumId w:val="20"/>
  </w:num>
  <w:num w:numId="19">
    <w:abstractNumId w:val="15"/>
  </w:num>
  <w:num w:numId="20">
    <w:abstractNumId w:val="12"/>
  </w:num>
  <w:num w:numId="21">
    <w:abstractNumId w:val="10"/>
  </w:num>
  <w:num w:numId="22">
    <w:abstractNumId w:val="22"/>
  </w:num>
  <w:num w:numId="23">
    <w:abstractNumId w:val="24"/>
  </w:num>
  <w:num w:numId="24">
    <w:abstractNumId w:val="9"/>
  </w:num>
  <w:num w:numId="25">
    <w:abstractNumId w:val="16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88"/>
    <w:rsid w:val="00003F1F"/>
    <w:rsid w:val="000136F8"/>
    <w:rsid w:val="00043B65"/>
    <w:rsid w:val="0005226C"/>
    <w:rsid w:val="000540E7"/>
    <w:rsid w:val="0005690C"/>
    <w:rsid w:val="00061C96"/>
    <w:rsid w:val="000651E4"/>
    <w:rsid w:val="000978BA"/>
    <w:rsid w:val="000B015B"/>
    <w:rsid w:val="000B03D8"/>
    <w:rsid w:val="000B5C85"/>
    <w:rsid w:val="000C3E43"/>
    <w:rsid w:val="000F3F6D"/>
    <w:rsid w:val="001004AB"/>
    <w:rsid w:val="00106471"/>
    <w:rsid w:val="00153AB8"/>
    <w:rsid w:val="00157041"/>
    <w:rsid w:val="00183ECC"/>
    <w:rsid w:val="00187007"/>
    <w:rsid w:val="0019449C"/>
    <w:rsid w:val="00196746"/>
    <w:rsid w:val="001A709F"/>
    <w:rsid w:val="001B2562"/>
    <w:rsid w:val="001F36B1"/>
    <w:rsid w:val="001F529F"/>
    <w:rsid w:val="00210C43"/>
    <w:rsid w:val="00223586"/>
    <w:rsid w:val="002341B5"/>
    <w:rsid w:val="002506CD"/>
    <w:rsid w:val="00250D5F"/>
    <w:rsid w:val="00260350"/>
    <w:rsid w:val="00271386"/>
    <w:rsid w:val="00295984"/>
    <w:rsid w:val="002A66FB"/>
    <w:rsid w:val="002B3CD9"/>
    <w:rsid w:val="002C43E2"/>
    <w:rsid w:val="002D2789"/>
    <w:rsid w:val="002D3837"/>
    <w:rsid w:val="002D41C7"/>
    <w:rsid w:val="002D7D4E"/>
    <w:rsid w:val="002E1288"/>
    <w:rsid w:val="00330C60"/>
    <w:rsid w:val="00336A5A"/>
    <w:rsid w:val="00336D8B"/>
    <w:rsid w:val="00353EDC"/>
    <w:rsid w:val="00355B83"/>
    <w:rsid w:val="003715E0"/>
    <w:rsid w:val="00385506"/>
    <w:rsid w:val="00387FE1"/>
    <w:rsid w:val="003925A5"/>
    <w:rsid w:val="003B2E93"/>
    <w:rsid w:val="003B7B23"/>
    <w:rsid w:val="00402AC4"/>
    <w:rsid w:val="0040559E"/>
    <w:rsid w:val="00410308"/>
    <w:rsid w:val="004309A2"/>
    <w:rsid w:val="004332D2"/>
    <w:rsid w:val="00461344"/>
    <w:rsid w:val="00462074"/>
    <w:rsid w:val="00465CED"/>
    <w:rsid w:val="00470871"/>
    <w:rsid w:val="00486412"/>
    <w:rsid w:val="004924F8"/>
    <w:rsid w:val="004AB29C"/>
    <w:rsid w:val="004B08D7"/>
    <w:rsid w:val="004B4163"/>
    <w:rsid w:val="004C0F44"/>
    <w:rsid w:val="004C1EEF"/>
    <w:rsid w:val="004F23A1"/>
    <w:rsid w:val="004F49AA"/>
    <w:rsid w:val="004F50DC"/>
    <w:rsid w:val="00503CCE"/>
    <w:rsid w:val="005266CD"/>
    <w:rsid w:val="00535E0B"/>
    <w:rsid w:val="00552B6C"/>
    <w:rsid w:val="00555350"/>
    <w:rsid w:val="00587E64"/>
    <w:rsid w:val="00593A30"/>
    <w:rsid w:val="005B0EF5"/>
    <w:rsid w:val="005B21B0"/>
    <w:rsid w:val="005C1BE9"/>
    <w:rsid w:val="005D43F5"/>
    <w:rsid w:val="005F3AF8"/>
    <w:rsid w:val="005F5FC4"/>
    <w:rsid w:val="005F766B"/>
    <w:rsid w:val="00614D64"/>
    <w:rsid w:val="00630137"/>
    <w:rsid w:val="0065347B"/>
    <w:rsid w:val="00656DA0"/>
    <w:rsid w:val="006E3354"/>
    <w:rsid w:val="006E4070"/>
    <w:rsid w:val="00705525"/>
    <w:rsid w:val="00721493"/>
    <w:rsid w:val="00725AD7"/>
    <w:rsid w:val="00742295"/>
    <w:rsid w:val="007468D6"/>
    <w:rsid w:val="00752AC9"/>
    <w:rsid w:val="0076621A"/>
    <w:rsid w:val="0076653B"/>
    <w:rsid w:val="00766C7E"/>
    <w:rsid w:val="0076715D"/>
    <w:rsid w:val="007A3E56"/>
    <w:rsid w:val="007B1E5E"/>
    <w:rsid w:val="007C18AE"/>
    <w:rsid w:val="007D2409"/>
    <w:rsid w:val="007F3F68"/>
    <w:rsid w:val="007F575B"/>
    <w:rsid w:val="00802620"/>
    <w:rsid w:val="00802AF1"/>
    <w:rsid w:val="0081675E"/>
    <w:rsid w:val="008257ED"/>
    <w:rsid w:val="00830C44"/>
    <w:rsid w:val="008312A7"/>
    <w:rsid w:val="00837CA5"/>
    <w:rsid w:val="00842491"/>
    <w:rsid w:val="00860429"/>
    <w:rsid w:val="008636C4"/>
    <w:rsid w:val="00864760"/>
    <w:rsid w:val="0086776A"/>
    <w:rsid w:val="00871219"/>
    <w:rsid w:val="0087594E"/>
    <w:rsid w:val="00891C82"/>
    <w:rsid w:val="0089225F"/>
    <w:rsid w:val="00892328"/>
    <w:rsid w:val="008A0733"/>
    <w:rsid w:val="008A4D00"/>
    <w:rsid w:val="0090540D"/>
    <w:rsid w:val="00924EDB"/>
    <w:rsid w:val="00930C19"/>
    <w:rsid w:val="00931CB2"/>
    <w:rsid w:val="00932291"/>
    <w:rsid w:val="009520C8"/>
    <w:rsid w:val="0095297A"/>
    <w:rsid w:val="0096050C"/>
    <w:rsid w:val="00973ED4"/>
    <w:rsid w:val="009824BD"/>
    <w:rsid w:val="009B5FB2"/>
    <w:rsid w:val="009C3221"/>
    <w:rsid w:val="009C45E6"/>
    <w:rsid w:val="009E08A8"/>
    <w:rsid w:val="009E2B5D"/>
    <w:rsid w:val="009E554A"/>
    <w:rsid w:val="00A0011D"/>
    <w:rsid w:val="00A01D29"/>
    <w:rsid w:val="00A131D8"/>
    <w:rsid w:val="00A17D47"/>
    <w:rsid w:val="00A25BB0"/>
    <w:rsid w:val="00A519F7"/>
    <w:rsid w:val="00A64EEA"/>
    <w:rsid w:val="00A719AC"/>
    <w:rsid w:val="00A73B3C"/>
    <w:rsid w:val="00A8022E"/>
    <w:rsid w:val="00A85EB1"/>
    <w:rsid w:val="00A87E03"/>
    <w:rsid w:val="00A87FA5"/>
    <w:rsid w:val="00A91249"/>
    <w:rsid w:val="00A92689"/>
    <w:rsid w:val="00A946F8"/>
    <w:rsid w:val="00A94AB4"/>
    <w:rsid w:val="00A975DA"/>
    <w:rsid w:val="00AB3494"/>
    <w:rsid w:val="00AC2702"/>
    <w:rsid w:val="00AC36E0"/>
    <w:rsid w:val="00AD4DA3"/>
    <w:rsid w:val="00AF4CD0"/>
    <w:rsid w:val="00AF6B95"/>
    <w:rsid w:val="00B02625"/>
    <w:rsid w:val="00B04329"/>
    <w:rsid w:val="00B07D80"/>
    <w:rsid w:val="00B16DA1"/>
    <w:rsid w:val="00B17CCB"/>
    <w:rsid w:val="00B23694"/>
    <w:rsid w:val="00B31E77"/>
    <w:rsid w:val="00B53D20"/>
    <w:rsid w:val="00B614CA"/>
    <w:rsid w:val="00B62ECB"/>
    <w:rsid w:val="00B706B6"/>
    <w:rsid w:val="00B73668"/>
    <w:rsid w:val="00B739B8"/>
    <w:rsid w:val="00B77A95"/>
    <w:rsid w:val="00B93CB4"/>
    <w:rsid w:val="00B94877"/>
    <w:rsid w:val="00BA7DC8"/>
    <w:rsid w:val="00BB28E9"/>
    <w:rsid w:val="00BD1CB1"/>
    <w:rsid w:val="00BD7705"/>
    <w:rsid w:val="00BF03A0"/>
    <w:rsid w:val="00C06970"/>
    <w:rsid w:val="00C10088"/>
    <w:rsid w:val="00C11601"/>
    <w:rsid w:val="00C36F67"/>
    <w:rsid w:val="00C5582E"/>
    <w:rsid w:val="00C55F94"/>
    <w:rsid w:val="00C72AB0"/>
    <w:rsid w:val="00C86212"/>
    <w:rsid w:val="00CA11C6"/>
    <w:rsid w:val="00CA7D8F"/>
    <w:rsid w:val="00CB0E8F"/>
    <w:rsid w:val="00CC71E0"/>
    <w:rsid w:val="00CC77B4"/>
    <w:rsid w:val="00CD693F"/>
    <w:rsid w:val="00D068E7"/>
    <w:rsid w:val="00D25715"/>
    <w:rsid w:val="00D3121C"/>
    <w:rsid w:val="00D329D0"/>
    <w:rsid w:val="00D45412"/>
    <w:rsid w:val="00D5063B"/>
    <w:rsid w:val="00D735AC"/>
    <w:rsid w:val="00D96338"/>
    <w:rsid w:val="00DA40C0"/>
    <w:rsid w:val="00DB2596"/>
    <w:rsid w:val="00DB659E"/>
    <w:rsid w:val="00DD2722"/>
    <w:rsid w:val="00DD7478"/>
    <w:rsid w:val="00DE32F8"/>
    <w:rsid w:val="00E33579"/>
    <w:rsid w:val="00E33A6E"/>
    <w:rsid w:val="00E341A5"/>
    <w:rsid w:val="00E577EF"/>
    <w:rsid w:val="00E64682"/>
    <w:rsid w:val="00E9002D"/>
    <w:rsid w:val="00EA0CBF"/>
    <w:rsid w:val="00EB2653"/>
    <w:rsid w:val="00EB6A12"/>
    <w:rsid w:val="00EC0B54"/>
    <w:rsid w:val="00EF5668"/>
    <w:rsid w:val="00F06A49"/>
    <w:rsid w:val="00F13E20"/>
    <w:rsid w:val="00F20FF7"/>
    <w:rsid w:val="00F30243"/>
    <w:rsid w:val="00F621B5"/>
    <w:rsid w:val="00F6518C"/>
    <w:rsid w:val="00F67D3E"/>
    <w:rsid w:val="00F7247D"/>
    <w:rsid w:val="00F8106C"/>
    <w:rsid w:val="00F81C0B"/>
    <w:rsid w:val="00F90168"/>
    <w:rsid w:val="00F9069A"/>
    <w:rsid w:val="00F912AC"/>
    <w:rsid w:val="00F97C71"/>
    <w:rsid w:val="00FA261B"/>
    <w:rsid w:val="00FB2028"/>
    <w:rsid w:val="00FD38E1"/>
    <w:rsid w:val="00FE20E5"/>
    <w:rsid w:val="00FE2719"/>
    <w:rsid w:val="00FF05D0"/>
    <w:rsid w:val="01B3155A"/>
    <w:rsid w:val="02E2F47C"/>
    <w:rsid w:val="03070FB2"/>
    <w:rsid w:val="03B7040C"/>
    <w:rsid w:val="03F94215"/>
    <w:rsid w:val="0417C063"/>
    <w:rsid w:val="041B868F"/>
    <w:rsid w:val="04A47ACE"/>
    <w:rsid w:val="0545E156"/>
    <w:rsid w:val="0556A00D"/>
    <w:rsid w:val="0606CD6D"/>
    <w:rsid w:val="063E2E55"/>
    <w:rsid w:val="064CB89E"/>
    <w:rsid w:val="06631F1B"/>
    <w:rsid w:val="06746DE6"/>
    <w:rsid w:val="06FD50E0"/>
    <w:rsid w:val="07048741"/>
    <w:rsid w:val="0782B911"/>
    <w:rsid w:val="07C9CF4A"/>
    <w:rsid w:val="080EEA93"/>
    <w:rsid w:val="083A01FF"/>
    <w:rsid w:val="089883F3"/>
    <w:rsid w:val="08B89155"/>
    <w:rsid w:val="0912CA91"/>
    <w:rsid w:val="096AFF2D"/>
    <w:rsid w:val="0A007AF7"/>
    <w:rsid w:val="0A60C1FC"/>
    <w:rsid w:val="0A860724"/>
    <w:rsid w:val="0B253D19"/>
    <w:rsid w:val="0B6492B1"/>
    <w:rsid w:val="0BFB4D91"/>
    <w:rsid w:val="0C5B2E63"/>
    <w:rsid w:val="0D1974E7"/>
    <w:rsid w:val="0D529AE3"/>
    <w:rsid w:val="0DD4A656"/>
    <w:rsid w:val="0E0295D7"/>
    <w:rsid w:val="0E667A34"/>
    <w:rsid w:val="0F299161"/>
    <w:rsid w:val="0F60342B"/>
    <w:rsid w:val="0F9E6638"/>
    <w:rsid w:val="100087DF"/>
    <w:rsid w:val="102DC76F"/>
    <w:rsid w:val="10AA7407"/>
    <w:rsid w:val="112A52EB"/>
    <w:rsid w:val="113782BB"/>
    <w:rsid w:val="114AED4B"/>
    <w:rsid w:val="1258E202"/>
    <w:rsid w:val="1269D405"/>
    <w:rsid w:val="13182F0A"/>
    <w:rsid w:val="1320E273"/>
    <w:rsid w:val="1346008C"/>
    <w:rsid w:val="13DAB013"/>
    <w:rsid w:val="143BCD7D"/>
    <w:rsid w:val="146D75D7"/>
    <w:rsid w:val="14D32B8D"/>
    <w:rsid w:val="1544775B"/>
    <w:rsid w:val="159667E7"/>
    <w:rsid w:val="15FC8C44"/>
    <w:rsid w:val="16B5754A"/>
    <w:rsid w:val="17337A8E"/>
    <w:rsid w:val="1772B929"/>
    <w:rsid w:val="1792C7BD"/>
    <w:rsid w:val="180CDBC0"/>
    <w:rsid w:val="1836063B"/>
    <w:rsid w:val="189931FF"/>
    <w:rsid w:val="18D4F101"/>
    <w:rsid w:val="195D34DC"/>
    <w:rsid w:val="197EFF2F"/>
    <w:rsid w:val="19B315E9"/>
    <w:rsid w:val="19C44835"/>
    <w:rsid w:val="1A554DD0"/>
    <w:rsid w:val="1AF60162"/>
    <w:rsid w:val="1B968985"/>
    <w:rsid w:val="1BD07C6D"/>
    <w:rsid w:val="1BE4DAAA"/>
    <w:rsid w:val="1BF18008"/>
    <w:rsid w:val="1C449CC0"/>
    <w:rsid w:val="1D152848"/>
    <w:rsid w:val="1D4BB937"/>
    <w:rsid w:val="1D5BFF18"/>
    <w:rsid w:val="1E04A55D"/>
    <w:rsid w:val="1E30A5FF"/>
    <w:rsid w:val="1EC554BD"/>
    <w:rsid w:val="1F03530F"/>
    <w:rsid w:val="1F60436B"/>
    <w:rsid w:val="1FEE8767"/>
    <w:rsid w:val="206B0939"/>
    <w:rsid w:val="2168B061"/>
    <w:rsid w:val="21A8F4CD"/>
    <w:rsid w:val="21C29FEF"/>
    <w:rsid w:val="21E77420"/>
    <w:rsid w:val="22230DA5"/>
    <w:rsid w:val="241538FB"/>
    <w:rsid w:val="24FA6B08"/>
    <w:rsid w:val="252F429C"/>
    <w:rsid w:val="256567BC"/>
    <w:rsid w:val="25C49155"/>
    <w:rsid w:val="263BB7E4"/>
    <w:rsid w:val="2650BCCE"/>
    <w:rsid w:val="2664BF1C"/>
    <w:rsid w:val="26A9A38D"/>
    <w:rsid w:val="26BE3D4B"/>
    <w:rsid w:val="27977C09"/>
    <w:rsid w:val="279DF3A6"/>
    <w:rsid w:val="27A79729"/>
    <w:rsid w:val="27BE70C6"/>
    <w:rsid w:val="27C6E946"/>
    <w:rsid w:val="27ECCD99"/>
    <w:rsid w:val="281D4882"/>
    <w:rsid w:val="28AA3555"/>
    <w:rsid w:val="28ED158B"/>
    <w:rsid w:val="299EA3FF"/>
    <w:rsid w:val="29A8F9F8"/>
    <w:rsid w:val="2AB78786"/>
    <w:rsid w:val="2AC9A7AF"/>
    <w:rsid w:val="2B2DD303"/>
    <w:rsid w:val="2B5A4A26"/>
    <w:rsid w:val="2B90A8FC"/>
    <w:rsid w:val="2BE3DE7A"/>
    <w:rsid w:val="2BFDD780"/>
    <w:rsid w:val="2C0C1F69"/>
    <w:rsid w:val="2C9162E4"/>
    <w:rsid w:val="2CBE5EDC"/>
    <w:rsid w:val="2D0024EA"/>
    <w:rsid w:val="2D3A10A9"/>
    <w:rsid w:val="2EF302DC"/>
    <w:rsid w:val="2F097801"/>
    <w:rsid w:val="2F74501B"/>
    <w:rsid w:val="2F9A9E28"/>
    <w:rsid w:val="3004E937"/>
    <w:rsid w:val="30191AFD"/>
    <w:rsid w:val="3050DE43"/>
    <w:rsid w:val="30E2204F"/>
    <w:rsid w:val="3135B679"/>
    <w:rsid w:val="31A7D18C"/>
    <w:rsid w:val="31EB7829"/>
    <w:rsid w:val="32AF50B5"/>
    <w:rsid w:val="32E5C3CE"/>
    <w:rsid w:val="339FD690"/>
    <w:rsid w:val="3426FABC"/>
    <w:rsid w:val="34CE6CA5"/>
    <w:rsid w:val="35269DFD"/>
    <w:rsid w:val="354C5DA1"/>
    <w:rsid w:val="35C22433"/>
    <w:rsid w:val="35CB6596"/>
    <w:rsid w:val="35DE8B20"/>
    <w:rsid w:val="36A6D81D"/>
    <w:rsid w:val="371D92CF"/>
    <w:rsid w:val="379D36FB"/>
    <w:rsid w:val="394B011D"/>
    <w:rsid w:val="39651C53"/>
    <w:rsid w:val="39C9FA7D"/>
    <w:rsid w:val="3A1284E9"/>
    <w:rsid w:val="3A9033AA"/>
    <w:rsid w:val="3B26C53E"/>
    <w:rsid w:val="3B782A62"/>
    <w:rsid w:val="3BCA9986"/>
    <w:rsid w:val="3C43A08D"/>
    <w:rsid w:val="3CDEC5F1"/>
    <w:rsid w:val="3DA61842"/>
    <w:rsid w:val="3E39B608"/>
    <w:rsid w:val="3EE25885"/>
    <w:rsid w:val="3F704591"/>
    <w:rsid w:val="4038115A"/>
    <w:rsid w:val="40A1FEEB"/>
    <w:rsid w:val="40DFCBC2"/>
    <w:rsid w:val="4362EBDE"/>
    <w:rsid w:val="44165028"/>
    <w:rsid w:val="4450B989"/>
    <w:rsid w:val="44F096CE"/>
    <w:rsid w:val="45294AC9"/>
    <w:rsid w:val="4546EC69"/>
    <w:rsid w:val="458DA150"/>
    <w:rsid w:val="45D66596"/>
    <w:rsid w:val="45EC89EA"/>
    <w:rsid w:val="462CB0A4"/>
    <w:rsid w:val="463E9863"/>
    <w:rsid w:val="46F88F38"/>
    <w:rsid w:val="496311A5"/>
    <w:rsid w:val="49F43E69"/>
    <w:rsid w:val="4B3CE908"/>
    <w:rsid w:val="4B8A7677"/>
    <w:rsid w:val="4BAE5D06"/>
    <w:rsid w:val="4BB3F0D1"/>
    <w:rsid w:val="4BB7617C"/>
    <w:rsid w:val="4C3BB163"/>
    <w:rsid w:val="4F111DB2"/>
    <w:rsid w:val="4F42C6C3"/>
    <w:rsid w:val="4F5060E8"/>
    <w:rsid w:val="500C04E4"/>
    <w:rsid w:val="50A0284D"/>
    <w:rsid w:val="50B74D60"/>
    <w:rsid w:val="51253512"/>
    <w:rsid w:val="513EABE4"/>
    <w:rsid w:val="51A96734"/>
    <w:rsid w:val="52612FC2"/>
    <w:rsid w:val="52BD6424"/>
    <w:rsid w:val="534F82D1"/>
    <w:rsid w:val="535F49E3"/>
    <w:rsid w:val="53CBCE1E"/>
    <w:rsid w:val="53D4D852"/>
    <w:rsid w:val="53EE69AF"/>
    <w:rsid w:val="53FB208F"/>
    <w:rsid w:val="545DA76C"/>
    <w:rsid w:val="54FB8885"/>
    <w:rsid w:val="55051307"/>
    <w:rsid w:val="566FBC43"/>
    <w:rsid w:val="56FE425C"/>
    <w:rsid w:val="578BCB76"/>
    <w:rsid w:val="579DFE44"/>
    <w:rsid w:val="5801C47E"/>
    <w:rsid w:val="58230A78"/>
    <w:rsid w:val="585B3663"/>
    <w:rsid w:val="587638A4"/>
    <w:rsid w:val="58D40257"/>
    <w:rsid w:val="58ED5FED"/>
    <w:rsid w:val="5988DFE2"/>
    <w:rsid w:val="5A453BA7"/>
    <w:rsid w:val="5AD11A57"/>
    <w:rsid w:val="5B00F9FF"/>
    <w:rsid w:val="5B90A31E"/>
    <w:rsid w:val="5C022DE5"/>
    <w:rsid w:val="5C64F0D1"/>
    <w:rsid w:val="5C79CCBC"/>
    <w:rsid w:val="5C7E4196"/>
    <w:rsid w:val="5CF12DF4"/>
    <w:rsid w:val="5CFDE082"/>
    <w:rsid w:val="5DFB88A3"/>
    <w:rsid w:val="5E8DA104"/>
    <w:rsid w:val="5EEFC340"/>
    <w:rsid w:val="5F046401"/>
    <w:rsid w:val="5F6B639A"/>
    <w:rsid w:val="6054C604"/>
    <w:rsid w:val="60D63909"/>
    <w:rsid w:val="617664E2"/>
    <w:rsid w:val="619B0725"/>
    <w:rsid w:val="61CAABD2"/>
    <w:rsid w:val="61FA9704"/>
    <w:rsid w:val="6218C515"/>
    <w:rsid w:val="62B06004"/>
    <w:rsid w:val="63663E13"/>
    <w:rsid w:val="648088EC"/>
    <w:rsid w:val="6504BB0E"/>
    <w:rsid w:val="65F55409"/>
    <w:rsid w:val="664B9177"/>
    <w:rsid w:val="66D763B0"/>
    <w:rsid w:val="66DBF6FA"/>
    <w:rsid w:val="67784795"/>
    <w:rsid w:val="679865D2"/>
    <w:rsid w:val="67EF5093"/>
    <w:rsid w:val="682B56AE"/>
    <w:rsid w:val="69DCD5A5"/>
    <w:rsid w:val="6A46624A"/>
    <w:rsid w:val="6BE23210"/>
    <w:rsid w:val="6BF6FE92"/>
    <w:rsid w:val="6C2F5849"/>
    <w:rsid w:val="6C4BB8B8"/>
    <w:rsid w:val="6C7DC897"/>
    <w:rsid w:val="6CDE6872"/>
    <w:rsid w:val="6D02F657"/>
    <w:rsid w:val="6D605AC7"/>
    <w:rsid w:val="6DCBC2E4"/>
    <w:rsid w:val="6F1222E7"/>
    <w:rsid w:val="6F55176E"/>
    <w:rsid w:val="6F640BFB"/>
    <w:rsid w:val="6F7A18FF"/>
    <w:rsid w:val="6F8CB572"/>
    <w:rsid w:val="6FCA7B62"/>
    <w:rsid w:val="700BF470"/>
    <w:rsid w:val="7024BDDD"/>
    <w:rsid w:val="702FBFCE"/>
    <w:rsid w:val="7085CDAB"/>
    <w:rsid w:val="70A23BE0"/>
    <w:rsid w:val="70F34E3A"/>
    <w:rsid w:val="71048072"/>
    <w:rsid w:val="7141E60E"/>
    <w:rsid w:val="71420AEE"/>
    <w:rsid w:val="7148AD9D"/>
    <w:rsid w:val="7281D440"/>
    <w:rsid w:val="72CAF914"/>
    <w:rsid w:val="73299D44"/>
    <w:rsid w:val="7337255D"/>
    <w:rsid w:val="734BC2CD"/>
    <w:rsid w:val="742273C5"/>
    <w:rsid w:val="748C32AA"/>
    <w:rsid w:val="74B82FD7"/>
    <w:rsid w:val="75066FEC"/>
    <w:rsid w:val="757A70DD"/>
    <w:rsid w:val="75D972A1"/>
    <w:rsid w:val="764B3E3F"/>
    <w:rsid w:val="76BF1DF0"/>
    <w:rsid w:val="76E5F84F"/>
    <w:rsid w:val="77083BF4"/>
    <w:rsid w:val="77E78DC1"/>
    <w:rsid w:val="782314C2"/>
    <w:rsid w:val="7848D553"/>
    <w:rsid w:val="78514BF6"/>
    <w:rsid w:val="78E04319"/>
    <w:rsid w:val="78FE5F9A"/>
    <w:rsid w:val="79944EF4"/>
    <w:rsid w:val="799D7BF0"/>
    <w:rsid w:val="79F99C93"/>
    <w:rsid w:val="7A14C1F5"/>
    <w:rsid w:val="7BAD3795"/>
    <w:rsid w:val="7C48B425"/>
    <w:rsid w:val="7DDAE32D"/>
    <w:rsid w:val="7DFDDEB9"/>
    <w:rsid w:val="7E57ECD8"/>
    <w:rsid w:val="7E9556C3"/>
    <w:rsid w:val="7EB09A55"/>
    <w:rsid w:val="7EE9E11F"/>
    <w:rsid w:val="7F7BF5C6"/>
    <w:rsid w:val="7FA1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BC9A521"/>
  <w15:docId w15:val="{97CD4999-B97F-48EB-9191-0DF074EA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3C"/>
    <w:pPr>
      <w:spacing w:before="120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0E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ind w:left="1080"/>
      <w:outlineLvl w:val="5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 Narrow" w:hAnsi="Arial Narrow"/>
    </w:rPr>
  </w:style>
  <w:style w:type="paragraph" w:customStyle="1" w:styleId="Appendix">
    <w:name w:val="Appendix"/>
    <w:basedOn w:val="Normal"/>
    <w:rPr>
      <w:rFonts w:ascii="Arial Narrow" w:hAnsi="Arial Narrow"/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 Narrow" w:hAnsi="Arial Narro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180" w:hanging="180"/>
    </w:pPr>
    <w:rPr>
      <w:rFonts w:ascii="Arial Narrow" w:hAnsi="Arial Narro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 Narrow" w:hAnsi="Arial Narrow"/>
      <w:sz w:val="20"/>
    </w:rPr>
  </w:style>
  <w:style w:type="paragraph" w:styleId="BodyTextIndent">
    <w:name w:val="Body Text Indent"/>
    <w:basedOn w:val="Normal"/>
    <w:pPr>
      <w:ind w:left="181" w:hanging="181"/>
    </w:pPr>
    <w:rPr>
      <w:rFonts w:ascii="Arial Narrow" w:hAnsi="Arial Narrow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  <w:sz w:val="18"/>
      <w:szCs w:val="18"/>
    </w:rPr>
  </w:style>
  <w:style w:type="paragraph" w:styleId="BalloonText">
    <w:name w:val="Balloon Text"/>
    <w:basedOn w:val="Normal"/>
    <w:semiHidden/>
    <w:rsid w:val="002603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D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3B7B23"/>
    <w:rPr>
      <w:rFonts w:ascii="Arial Narrow" w:hAnsi="Arial Narrow"/>
      <w:lang w:eastAsia="en-US"/>
    </w:rPr>
  </w:style>
  <w:style w:type="character" w:styleId="CommentReference">
    <w:name w:val="annotation reference"/>
    <w:rsid w:val="00F72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47D"/>
    <w:rPr>
      <w:sz w:val="20"/>
    </w:rPr>
  </w:style>
  <w:style w:type="character" w:customStyle="1" w:styleId="CommentTextChar">
    <w:name w:val="Comment Text Char"/>
    <w:link w:val="CommentText"/>
    <w:rsid w:val="00F7247D"/>
    <w:rPr>
      <w:rFonts w:ascii="Calibri" w:hAnsi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7247D"/>
    <w:rPr>
      <w:b/>
      <w:bCs/>
    </w:rPr>
  </w:style>
  <w:style w:type="character" w:customStyle="1" w:styleId="CommentSubjectChar">
    <w:name w:val="Comment Subject Char"/>
    <w:link w:val="CommentSubject"/>
    <w:rsid w:val="00F7247D"/>
    <w:rPr>
      <w:rFonts w:ascii="Calibri" w:hAnsi="Calibri"/>
      <w:b/>
      <w:bCs/>
      <w:lang w:val="en-AU"/>
    </w:rPr>
  </w:style>
  <w:style w:type="character" w:styleId="Strong">
    <w:name w:val="Strong"/>
    <w:qFormat/>
    <w:rsid w:val="0087594E"/>
    <w:rPr>
      <w:b/>
      <w:bCs/>
    </w:rPr>
  </w:style>
  <w:style w:type="paragraph" w:styleId="NormalWeb">
    <w:name w:val="Normal (Web)"/>
    <w:basedOn w:val="Normal"/>
    <w:uiPriority w:val="99"/>
    <w:unhideWhenUsed/>
    <w:rsid w:val="00B62E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B1E5E"/>
    <w:pPr>
      <w:ind w:left="720"/>
      <w:contextualSpacing/>
    </w:pPr>
  </w:style>
  <w:style w:type="paragraph" w:styleId="Revision">
    <w:name w:val="Revision"/>
    <w:hidden/>
    <w:uiPriority w:val="99"/>
    <w:semiHidden/>
    <w:rsid w:val="00BD1CB1"/>
    <w:rPr>
      <w:rFonts w:ascii="Calibri" w:hAnsi="Calibri"/>
      <w:sz w:val="22"/>
      <w:lang w:eastAsia="en-US"/>
    </w:rPr>
  </w:style>
  <w:style w:type="paragraph" w:customStyle="1" w:styleId="IMONormal">
    <w:name w:val="IMO Normal"/>
    <w:link w:val="IMONormalChar"/>
    <w:qFormat/>
    <w:rsid w:val="00973ED4"/>
    <w:pPr>
      <w:spacing w:after="120" w:line="276" w:lineRule="auto"/>
    </w:pPr>
    <w:rPr>
      <w:rFonts w:asciiTheme="minorHAnsi" w:eastAsiaTheme="minorHAnsi" w:hAnsiTheme="minorHAnsi"/>
      <w:color w:val="000000" w:themeColor="text1"/>
      <w:sz w:val="22"/>
      <w:lang w:eastAsia="en-US"/>
    </w:rPr>
  </w:style>
  <w:style w:type="character" w:customStyle="1" w:styleId="IMONormalChar">
    <w:name w:val="IMO Normal Char"/>
    <w:basedOn w:val="DefaultParagraphFont"/>
    <w:link w:val="IMONormal"/>
    <w:rsid w:val="00973ED4"/>
    <w:rPr>
      <w:rFonts w:asciiTheme="minorHAnsi" w:eastAsiaTheme="minorHAnsi" w:hAnsiTheme="minorHAnsi"/>
      <w:color w:val="000000" w:themeColor="text1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CB0E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860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ttina.berger@adelaide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0ebcf-6702-471a-88b0-b653e3242a00" xsi:nil="true"/>
    <lcf76f155ced4ddcb4097134ff3c332f xmlns="a0665eb2-cfe6-4277-bd0a-7b3aa53c333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F863B0343984E9827CD455A1F0164" ma:contentTypeVersion="14" ma:contentTypeDescription="Create a new document." ma:contentTypeScope="" ma:versionID="932a4939a0babe3fde2379865101b3b1">
  <xsd:schema xmlns:xsd="http://www.w3.org/2001/XMLSchema" xmlns:xs="http://www.w3.org/2001/XMLSchema" xmlns:p="http://schemas.microsoft.com/office/2006/metadata/properties" xmlns:ns2="a0665eb2-cfe6-4277-bd0a-7b3aa53c333d" xmlns:ns3="1d40ebcf-6702-471a-88b0-b653e3242a00" targetNamespace="http://schemas.microsoft.com/office/2006/metadata/properties" ma:root="true" ma:fieldsID="7b022e7201e840caef7f9201edd320db" ns2:_="" ns3:_="">
    <xsd:import namespace="a0665eb2-cfe6-4277-bd0a-7b3aa53c333d"/>
    <xsd:import namespace="1d40ebcf-6702-471a-88b0-b653e3242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65eb2-cfe6-4277-bd0a-7b3aa53c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560fd02-aa12-447b-bf2e-34c9e57d03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ebcf-6702-471a-88b0-b653e3242a0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0a02308-1e13-4d95-b787-a4bc1c6b8f80}" ma:internalName="TaxCatchAll" ma:showField="CatchAllData" ma:web="1d40ebcf-6702-471a-88b0-b653e3242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AC8D-8D76-4AAD-889E-09796A72F3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0665eb2-cfe6-4277-bd0a-7b3aa53c333d"/>
    <ds:schemaRef ds:uri="http://purl.org/dc/elements/1.1/"/>
    <ds:schemaRef ds:uri="http://schemas.microsoft.com/office/2006/metadata/properties"/>
    <ds:schemaRef ds:uri="http://schemas.microsoft.com/office/infopath/2007/PartnerControls"/>
    <ds:schemaRef ds:uri="1d40ebcf-6702-471a-88b0-b653e3242a0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9FAD1E-495C-4275-ACC2-23D7A330E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65eb2-cfe6-4277-bd0a-7b3aa53c333d"/>
    <ds:schemaRef ds:uri="1d40ebcf-6702-471a-88b0-b653e3242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CCCF3-EA17-44A0-9A7A-4AA0C80DDD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7FB0D-AD36-4287-81A2-F5E19D1B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The University of Adelaide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Adelaide University, Australia</dc:creator>
  <cp:lastModifiedBy>Bettina Berger</cp:lastModifiedBy>
  <cp:revision>2</cp:revision>
  <cp:lastPrinted>2015-09-07T04:16:00Z</cp:lastPrinted>
  <dcterms:created xsi:type="dcterms:W3CDTF">2023-11-08T02:03:00Z</dcterms:created>
  <dcterms:modified xsi:type="dcterms:W3CDTF">2023-11-08T02:03:00Z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0x010100C67F863B0343984E9827CD455A1F0164</vt:lpwstr>
  </property>
</Properties>
</file>